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07" w:rsidRDefault="006F3307">
      <w:pPr>
        <w:spacing w:after="0"/>
        <w:ind w:left="0" w:hanging="2"/>
        <w:rPr>
          <w:rFonts w:ascii="Tahoma" w:eastAsia="Tahoma" w:hAnsi="Tahoma" w:cs="Tahoma"/>
          <w:color w:val="000000"/>
          <w:sz w:val="24"/>
          <w:szCs w:val="24"/>
          <w:highlight w:val="yellow"/>
        </w:rPr>
      </w:pPr>
    </w:p>
    <w:p w:rsidR="006F3307" w:rsidRDefault="005B4DAC">
      <w:pPr>
        <w:spacing w:after="0"/>
        <w:ind w:left="0" w:hanging="2"/>
        <w:rPr>
          <w:rFonts w:ascii="Tahoma" w:eastAsia="Tahoma" w:hAnsi="Tahoma" w:cs="Tahoma"/>
          <w:color w:val="FF0000"/>
        </w:rPr>
      </w:pPr>
      <w:r>
        <w:rPr>
          <w:rFonts w:ascii="Tahoma" w:eastAsia="Tahoma" w:hAnsi="Tahoma" w:cs="Tahoma"/>
          <w:color w:val="FF0000"/>
        </w:rPr>
        <w:t>_No consecutivo_</w:t>
      </w:r>
    </w:p>
    <w:p w:rsidR="006F3307" w:rsidRDefault="006F3307">
      <w:pPr>
        <w:spacing w:after="0"/>
        <w:ind w:left="0" w:hanging="2"/>
        <w:rPr>
          <w:rFonts w:ascii="Tahoma" w:eastAsia="Tahoma" w:hAnsi="Tahoma" w:cs="Tahoma"/>
          <w:color w:val="000000"/>
        </w:rPr>
      </w:pPr>
    </w:p>
    <w:p w:rsidR="006F3307" w:rsidRDefault="005B4DAC">
      <w:pPr>
        <w:spacing w:after="0"/>
        <w:ind w:left="0" w:hanging="2"/>
        <w:rPr>
          <w:rFonts w:ascii="Tahoma" w:eastAsia="Tahoma" w:hAnsi="Tahoma" w:cs="Tahoma"/>
          <w:color w:val="FF0000"/>
        </w:rPr>
      </w:pPr>
      <w:r>
        <w:rPr>
          <w:rFonts w:ascii="Tahoma" w:eastAsia="Tahoma" w:hAnsi="Tahoma" w:cs="Tahoma"/>
          <w:color w:val="000000"/>
        </w:rPr>
        <w:t xml:space="preserve">Ibagué, </w:t>
      </w:r>
      <w:r w:rsidR="00593FD7">
        <w:rPr>
          <w:rFonts w:ascii="Tahoma" w:eastAsia="Tahoma" w:hAnsi="Tahoma" w:cs="Tahoma"/>
          <w:color w:val="FF0000"/>
        </w:rPr>
        <w:t>día, mes y año en números.</w:t>
      </w:r>
    </w:p>
    <w:p w:rsidR="006F3307" w:rsidRDefault="006F3307">
      <w:pPr>
        <w:spacing w:after="0"/>
        <w:ind w:left="0" w:hanging="2"/>
        <w:rPr>
          <w:rFonts w:ascii="Tahoma" w:eastAsia="Tahoma" w:hAnsi="Tahoma" w:cs="Tahoma"/>
          <w:color w:val="FF0000"/>
        </w:rPr>
      </w:pPr>
    </w:p>
    <w:p w:rsidR="006F3307" w:rsidRDefault="005B4DAC">
      <w:pPr>
        <w:spacing w:after="0"/>
        <w:ind w:left="0" w:hanging="2"/>
        <w:rPr>
          <w:rFonts w:ascii="Tahoma" w:eastAsia="Tahoma" w:hAnsi="Tahoma" w:cs="Tahoma"/>
          <w:color w:val="000000"/>
        </w:rPr>
      </w:pPr>
      <w:r>
        <w:rPr>
          <w:rFonts w:ascii="Tahoma" w:eastAsia="Tahoma" w:hAnsi="Tahoma" w:cs="Tahoma"/>
          <w:color w:val="000000"/>
        </w:rPr>
        <w:t>Señor:</w:t>
      </w:r>
      <w:bookmarkStart w:id="0" w:name="_GoBack"/>
      <w:bookmarkEnd w:id="0"/>
    </w:p>
    <w:p w:rsidR="006F3307" w:rsidRDefault="005B4DAC">
      <w:pPr>
        <w:spacing w:after="0"/>
        <w:ind w:left="0" w:hanging="2"/>
        <w:rPr>
          <w:rFonts w:ascii="Tahoma" w:eastAsia="Tahoma" w:hAnsi="Tahoma" w:cs="Tahoma"/>
          <w:color w:val="FF0000"/>
        </w:rPr>
      </w:pPr>
      <w:r>
        <w:rPr>
          <w:rFonts w:ascii="Tahoma" w:eastAsia="Tahoma" w:hAnsi="Tahoma" w:cs="Tahoma"/>
          <w:color w:val="FF0000"/>
        </w:rPr>
        <w:t>__</w:t>
      </w:r>
      <w:proofErr w:type="spellStart"/>
      <w:r>
        <w:rPr>
          <w:rFonts w:ascii="Tahoma" w:eastAsia="Tahoma" w:hAnsi="Tahoma" w:cs="Tahoma"/>
          <w:color w:val="FF0000"/>
        </w:rPr>
        <w:t>xxx</w:t>
      </w:r>
      <w:proofErr w:type="spellEnd"/>
      <w:r>
        <w:rPr>
          <w:rFonts w:ascii="Tahoma" w:eastAsia="Tahoma" w:hAnsi="Tahoma" w:cs="Tahoma"/>
          <w:color w:val="FF0000"/>
        </w:rPr>
        <w:t>__</w:t>
      </w:r>
    </w:p>
    <w:p w:rsidR="006F3307" w:rsidRDefault="005B4DAC">
      <w:pPr>
        <w:spacing w:after="0"/>
        <w:ind w:left="0" w:hanging="2"/>
        <w:rPr>
          <w:rFonts w:ascii="Tahoma" w:eastAsia="Tahoma" w:hAnsi="Tahoma" w:cs="Tahoma"/>
          <w:color w:val="000000"/>
        </w:rPr>
      </w:pPr>
      <w:r>
        <w:rPr>
          <w:rFonts w:ascii="Tahoma" w:eastAsia="Tahoma" w:hAnsi="Tahoma" w:cs="Tahoma"/>
          <w:color w:val="000000"/>
        </w:rPr>
        <w:t xml:space="preserve">Dirección: </w:t>
      </w:r>
      <w:r>
        <w:rPr>
          <w:rFonts w:ascii="Tahoma" w:eastAsia="Tahoma" w:hAnsi="Tahoma" w:cs="Tahoma"/>
          <w:color w:val="FF0000"/>
        </w:rPr>
        <w:t>___</w:t>
      </w:r>
      <w:proofErr w:type="spellStart"/>
      <w:r>
        <w:rPr>
          <w:rFonts w:ascii="Tahoma" w:eastAsia="Tahoma" w:hAnsi="Tahoma" w:cs="Tahoma"/>
          <w:color w:val="FF0000"/>
        </w:rPr>
        <w:t>xx</w:t>
      </w:r>
      <w:proofErr w:type="spellEnd"/>
      <w:r>
        <w:rPr>
          <w:rFonts w:ascii="Tahoma" w:eastAsia="Tahoma" w:hAnsi="Tahoma" w:cs="Tahoma"/>
          <w:color w:val="FF0000"/>
        </w:rPr>
        <w:t>___</w:t>
      </w:r>
    </w:p>
    <w:p w:rsidR="006F3307" w:rsidRDefault="005B4DAC">
      <w:pPr>
        <w:spacing w:after="0"/>
        <w:ind w:left="0" w:hanging="2"/>
        <w:rPr>
          <w:rFonts w:ascii="Tahoma" w:eastAsia="Tahoma" w:hAnsi="Tahoma" w:cs="Tahoma"/>
          <w:color w:val="000000"/>
        </w:rPr>
      </w:pPr>
      <w:r>
        <w:rPr>
          <w:rFonts w:ascii="Tahoma" w:eastAsia="Tahoma" w:hAnsi="Tahoma" w:cs="Tahoma"/>
          <w:color w:val="000000"/>
        </w:rPr>
        <w:t xml:space="preserve">Correo: </w:t>
      </w:r>
      <w:r>
        <w:rPr>
          <w:rFonts w:ascii="Tahoma" w:eastAsia="Tahoma" w:hAnsi="Tahoma" w:cs="Tahoma"/>
          <w:color w:val="FF0000"/>
        </w:rPr>
        <w:t>___</w:t>
      </w:r>
      <w:proofErr w:type="spellStart"/>
      <w:r>
        <w:rPr>
          <w:rFonts w:ascii="Tahoma" w:eastAsia="Tahoma" w:hAnsi="Tahoma" w:cs="Tahoma"/>
          <w:color w:val="FF0000"/>
        </w:rPr>
        <w:t>xx</w:t>
      </w:r>
      <w:proofErr w:type="spellEnd"/>
      <w:r>
        <w:rPr>
          <w:rFonts w:ascii="Tahoma" w:eastAsia="Tahoma" w:hAnsi="Tahoma" w:cs="Tahoma"/>
          <w:color w:val="FF0000"/>
        </w:rPr>
        <w:t>___</w:t>
      </w:r>
    </w:p>
    <w:p w:rsidR="006F3307" w:rsidRDefault="005B4DAC">
      <w:pPr>
        <w:spacing w:after="0"/>
        <w:ind w:left="0" w:hanging="2"/>
        <w:rPr>
          <w:rFonts w:ascii="Tahoma" w:eastAsia="Tahoma" w:hAnsi="Tahoma" w:cs="Tahoma"/>
          <w:color w:val="000000"/>
        </w:rPr>
      </w:pPr>
      <w:r>
        <w:rPr>
          <w:rFonts w:ascii="Tahoma" w:eastAsia="Tahoma" w:hAnsi="Tahoma" w:cs="Tahoma"/>
          <w:color w:val="000000"/>
        </w:rPr>
        <w:t>Ciudad</w:t>
      </w:r>
    </w:p>
    <w:p w:rsidR="006F3307" w:rsidRDefault="006F3307">
      <w:pPr>
        <w:spacing w:after="0"/>
        <w:ind w:left="0" w:hanging="2"/>
        <w:rPr>
          <w:rFonts w:ascii="Tahoma" w:eastAsia="Tahoma" w:hAnsi="Tahoma" w:cs="Tahoma"/>
          <w:color w:val="000000"/>
        </w:rPr>
      </w:pPr>
    </w:p>
    <w:tbl>
      <w:tblPr>
        <w:tblStyle w:val="a"/>
        <w:tblW w:w="885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7937"/>
      </w:tblGrid>
      <w:tr w:rsidR="006F3307">
        <w:trPr>
          <w:trHeight w:val="277"/>
        </w:trPr>
        <w:tc>
          <w:tcPr>
            <w:tcW w:w="921" w:type="dxa"/>
          </w:tcPr>
          <w:p w:rsidR="006F3307" w:rsidRDefault="005B4DAC">
            <w:pPr>
              <w:spacing w:after="0"/>
              <w:ind w:left="0" w:hanging="2"/>
              <w:rPr>
                <w:rFonts w:ascii="Tahoma" w:eastAsia="Tahoma" w:hAnsi="Tahoma" w:cs="Tahoma"/>
                <w:color w:val="000000"/>
              </w:rPr>
            </w:pPr>
            <w:r>
              <w:rPr>
                <w:rFonts w:ascii="Tahoma" w:eastAsia="Tahoma" w:hAnsi="Tahoma" w:cs="Tahoma"/>
                <w:b/>
                <w:color w:val="000000"/>
              </w:rPr>
              <w:t>Asunto</w:t>
            </w:r>
          </w:p>
        </w:tc>
        <w:tc>
          <w:tcPr>
            <w:tcW w:w="7937" w:type="dxa"/>
          </w:tcPr>
          <w:p w:rsidR="006F3307" w:rsidRDefault="005B4DAC">
            <w:pPr>
              <w:spacing w:after="0"/>
              <w:ind w:left="0" w:hanging="2"/>
              <w:jc w:val="both"/>
              <w:rPr>
                <w:rFonts w:ascii="Tahoma" w:eastAsia="Tahoma" w:hAnsi="Tahoma" w:cs="Tahoma"/>
                <w:color w:val="000000"/>
              </w:rPr>
            </w:pPr>
            <w:proofErr w:type="gramStart"/>
            <w:r>
              <w:rPr>
                <w:rFonts w:ascii="Tahoma" w:eastAsia="Tahoma" w:hAnsi="Tahoma" w:cs="Tahoma"/>
                <w:color w:val="000000"/>
              </w:rPr>
              <w:t>Respuesta derecho</w:t>
            </w:r>
            <w:proofErr w:type="gramEnd"/>
            <w:r>
              <w:rPr>
                <w:rFonts w:ascii="Tahoma" w:eastAsia="Tahoma" w:hAnsi="Tahoma" w:cs="Tahoma"/>
                <w:color w:val="000000"/>
              </w:rPr>
              <w:t xml:space="preserve"> de petición, recibido el </w:t>
            </w:r>
            <w:proofErr w:type="spellStart"/>
            <w:r>
              <w:rPr>
                <w:rFonts w:ascii="Tahoma" w:eastAsia="Tahoma" w:hAnsi="Tahoma" w:cs="Tahoma"/>
                <w:color w:val="FF0000"/>
              </w:rPr>
              <w:t>xx</w:t>
            </w:r>
            <w:proofErr w:type="spellEnd"/>
            <w:r>
              <w:rPr>
                <w:rFonts w:ascii="Tahoma" w:eastAsia="Tahoma" w:hAnsi="Tahoma" w:cs="Tahoma"/>
                <w:color w:val="FF0000"/>
              </w:rPr>
              <w:t xml:space="preserve"> </w:t>
            </w:r>
          </w:p>
        </w:tc>
      </w:tr>
    </w:tbl>
    <w:p w:rsidR="006F3307" w:rsidRDefault="006F3307">
      <w:pPr>
        <w:spacing w:after="0"/>
        <w:ind w:left="0" w:hanging="2"/>
        <w:rPr>
          <w:rFonts w:ascii="Tahoma" w:eastAsia="Tahoma" w:hAnsi="Tahoma" w:cs="Tahoma"/>
          <w:color w:val="000000"/>
        </w:rPr>
      </w:pPr>
    </w:p>
    <w:p w:rsidR="006F3307" w:rsidRDefault="006F3307">
      <w:pPr>
        <w:spacing w:after="0"/>
        <w:ind w:left="0" w:hanging="2"/>
        <w:rPr>
          <w:rFonts w:ascii="Tahoma" w:eastAsia="Tahoma" w:hAnsi="Tahoma" w:cs="Tahoma"/>
          <w:color w:val="000000"/>
        </w:rPr>
      </w:pPr>
    </w:p>
    <w:p w:rsidR="006F3307" w:rsidRDefault="005B4DAC">
      <w:pPr>
        <w:ind w:left="0" w:hanging="2"/>
        <w:jc w:val="both"/>
        <w:rPr>
          <w:rFonts w:ascii="Tahoma" w:eastAsia="Tahoma" w:hAnsi="Tahoma" w:cs="Tahoma"/>
          <w:color w:val="000000"/>
        </w:rPr>
      </w:pPr>
      <w:r>
        <w:rPr>
          <w:rFonts w:ascii="Tahoma" w:eastAsia="Tahoma" w:hAnsi="Tahoma" w:cs="Tahoma"/>
          <w:color w:val="000000"/>
        </w:rPr>
        <w:t xml:space="preserve"> Reciba un cordial saludo señor </w:t>
      </w:r>
      <w:r>
        <w:rPr>
          <w:rFonts w:ascii="Tahoma" w:eastAsia="Tahoma" w:hAnsi="Tahoma" w:cs="Tahoma"/>
          <w:color w:val="FF0000"/>
        </w:rPr>
        <w:t>_</w:t>
      </w:r>
      <w:proofErr w:type="spellStart"/>
      <w:r>
        <w:rPr>
          <w:rFonts w:ascii="Tahoma" w:eastAsia="Tahoma" w:hAnsi="Tahoma" w:cs="Tahoma"/>
          <w:color w:val="FF0000"/>
        </w:rPr>
        <w:t>xx</w:t>
      </w:r>
      <w:proofErr w:type="spellEnd"/>
      <w:r>
        <w:rPr>
          <w:rFonts w:ascii="Tahoma" w:eastAsia="Tahoma" w:hAnsi="Tahoma" w:cs="Tahoma"/>
          <w:color w:val="FF0000"/>
        </w:rPr>
        <w:t>_</w:t>
      </w:r>
    </w:p>
    <w:p w:rsidR="006F3307" w:rsidRDefault="005B4DAC">
      <w:pPr>
        <w:ind w:left="0" w:hanging="2"/>
        <w:jc w:val="both"/>
        <w:rPr>
          <w:rFonts w:ascii="Tahoma" w:eastAsia="Tahoma" w:hAnsi="Tahoma" w:cs="Tahoma"/>
          <w:color w:val="000000"/>
        </w:rPr>
      </w:pPr>
      <w:r>
        <w:rPr>
          <w:rFonts w:ascii="Tahoma" w:eastAsia="Tahoma" w:hAnsi="Tahoma" w:cs="Tahoma"/>
          <w:color w:val="000000"/>
        </w:rPr>
        <w:t xml:space="preserve">Comedidamente me permito dar respuesta a su derecho de </w:t>
      </w:r>
      <w:r w:rsidR="0014451F">
        <w:rPr>
          <w:rFonts w:ascii="Tahoma" w:eastAsia="Tahoma" w:hAnsi="Tahoma" w:cs="Tahoma"/>
          <w:color w:val="000000"/>
        </w:rPr>
        <w:t>petición del</w:t>
      </w:r>
      <w:r>
        <w:rPr>
          <w:rFonts w:ascii="Tahoma" w:eastAsia="Tahoma" w:hAnsi="Tahoma" w:cs="Tahoma"/>
          <w:color w:val="000000"/>
        </w:rPr>
        <w:t xml:space="preserve"> </w:t>
      </w:r>
      <w:r>
        <w:rPr>
          <w:rFonts w:ascii="Tahoma" w:eastAsia="Tahoma" w:hAnsi="Tahoma" w:cs="Tahoma"/>
          <w:color w:val="FF0000"/>
        </w:rPr>
        <w:t>__</w:t>
      </w:r>
      <w:proofErr w:type="spellStart"/>
      <w:r>
        <w:rPr>
          <w:rFonts w:ascii="Tahoma" w:eastAsia="Tahoma" w:hAnsi="Tahoma" w:cs="Tahoma"/>
          <w:color w:val="FF0000"/>
        </w:rPr>
        <w:t>xx</w:t>
      </w:r>
      <w:proofErr w:type="spellEnd"/>
      <w:r>
        <w:rPr>
          <w:rFonts w:ascii="Tahoma" w:eastAsia="Tahoma" w:hAnsi="Tahoma" w:cs="Tahoma"/>
          <w:color w:val="FF0000"/>
        </w:rPr>
        <w:t>__</w:t>
      </w:r>
      <w:r>
        <w:rPr>
          <w:rFonts w:ascii="Tahoma" w:eastAsia="Tahoma" w:hAnsi="Tahoma" w:cs="Tahoma"/>
          <w:color w:val="000000"/>
        </w:rPr>
        <w:t xml:space="preserve"> </w:t>
      </w:r>
      <w:r>
        <w:rPr>
          <w:rFonts w:ascii="Tahoma" w:eastAsia="Tahoma" w:hAnsi="Tahoma" w:cs="Tahoma"/>
          <w:color w:val="FF0000"/>
        </w:rPr>
        <w:t>(poner la fecha en la que la institución recibió la petición)</w:t>
      </w:r>
      <w:r>
        <w:rPr>
          <w:rFonts w:ascii="Tahoma" w:eastAsia="Tahoma" w:hAnsi="Tahoma" w:cs="Tahoma"/>
          <w:color w:val="000000"/>
        </w:rPr>
        <w:t xml:space="preserve">, recibido en esta dependencia el día </w:t>
      </w:r>
      <w:r>
        <w:rPr>
          <w:rFonts w:ascii="Tahoma" w:eastAsia="Tahoma" w:hAnsi="Tahoma" w:cs="Tahoma"/>
          <w:color w:val="FF0000"/>
        </w:rPr>
        <w:t>__</w:t>
      </w:r>
      <w:proofErr w:type="spellStart"/>
      <w:r>
        <w:rPr>
          <w:rFonts w:ascii="Tahoma" w:eastAsia="Tahoma" w:hAnsi="Tahoma" w:cs="Tahoma"/>
          <w:color w:val="FF0000"/>
        </w:rPr>
        <w:t>xx</w:t>
      </w:r>
      <w:proofErr w:type="spellEnd"/>
      <w:r>
        <w:rPr>
          <w:rFonts w:ascii="Tahoma" w:eastAsia="Tahoma" w:hAnsi="Tahoma" w:cs="Tahoma"/>
          <w:color w:val="FF0000"/>
        </w:rPr>
        <w:t>___ (poner la fecha en la que la dependencia recibió la petición</w:t>
      </w:r>
      <w:r>
        <w:rPr>
          <w:rFonts w:ascii="Tahoma" w:eastAsia="Tahoma" w:hAnsi="Tahoma" w:cs="Tahoma"/>
          <w:color w:val="000000"/>
        </w:rPr>
        <w:t xml:space="preserve">), en el cual informó y solicitó: </w:t>
      </w:r>
    </w:p>
    <w:p w:rsidR="006F3307" w:rsidRDefault="005B4DAC">
      <w:pPr>
        <w:ind w:left="0" w:hanging="2"/>
        <w:jc w:val="both"/>
        <w:rPr>
          <w:rFonts w:ascii="Tahoma" w:eastAsia="Tahoma" w:hAnsi="Tahoma" w:cs="Tahoma"/>
          <w:color w:val="FF0000"/>
        </w:rPr>
      </w:pPr>
      <w:r>
        <w:rPr>
          <w:rFonts w:ascii="Tahoma" w:eastAsia="Tahoma" w:hAnsi="Tahoma" w:cs="Tahoma"/>
          <w:i/>
          <w:color w:val="FF0000"/>
        </w:rPr>
        <w:t xml:space="preserve">“(…) </w:t>
      </w:r>
      <w:r w:rsidR="0014451F">
        <w:rPr>
          <w:rFonts w:ascii="Tahoma" w:eastAsia="Tahoma" w:hAnsi="Tahoma" w:cs="Tahoma"/>
          <w:i/>
          <w:color w:val="FF0000"/>
        </w:rPr>
        <w:t>citar textual</w:t>
      </w:r>
      <w:r>
        <w:rPr>
          <w:rFonts w:ascii="Tahoma" w:eastAsia="Tahoma" w:hAnsi="Tahoma" w:cs="Tahoma"/>
          <w:i/>
          <w:color w:val="FF0000"/>
        </w:rPr>
        <w:t xml:space="preserve"> la petición”</w:t>
      </w:r>
    </w:p>
    <w:p w:rsidR="006F3307" w:rsidRDefault="006F3307">
      <w:pPr>
        <w:ind w:left="0" w:hanging="2"/>
        <w:jc w:val="both"/>
        <w:rPr>
          <w:rFonts w:ascii="Tahoma" w:eastAsia="Tahoma" w:hAnsi="Tahoma" w:cs="Tahoma"/>
          <w:color w:val="000000"/>
        </w:rPr>
      </w:pPr>
    </w:p>
    <w:p w:rsidR="006F3307" w:rsidRDefault="005B4DAC">
      <w:pPr>
        <w:ind w:left="0" w:hanging="2"/>
        <w:jc w:val="center"/>
        <w:rPr>
          <w:rFonts w:ascii="Tahoma" w:eastAsia="Tahoma" w:hAnsi="Tahoma" w:cs="Tahoma"/>
          <w:color w:val="000000"/>
        </w:rPr>
      </w:pPr>
      <w:r>
        <w:rPr>
          <w:rFonts w:ascii="Tahoma" w:eastAsia="Tahoma" w:hAnsi="Tahoma" w:cs="Tahoma"/>
          <w:b/>
          <w:color w:val="000000"/>
        </w:rPr>
        <w:t>FRENTE A LOS FUNDAMENTOS DE HECHO Y DE DERECHO:</w:t>
      </w:r>
    </w:p>
    <w:p w:rsidR="006F3307" w:rsidRDefault="005B4DAC">
      <w:pPr>
        <w:pBdr>
          <w:top w:val="nil"/>
          <w:left w:val="nil"/>
          <w:bottom w:val="nil"/>
          <w:right w:val="nil"/>
          <w:between w:val="nil"/>
        </w:pBdr>
        <w:spacing w:after="0" w:line="252" w:lineRule="auto"/>
        <w:ind w:left="0" w:hanging="2"/>
        <w:jc w:val="both"/>
        <w:rPr>
          <w:rFonts w:ascii="Tahoma" w:eastAsia="Tahoma" w:hAnsi="Tahoma" w:cs="Tahoma"/>
          <w:color w:val="000000"/>
        </w:rPr>
      </w:pPr>
      <w:r>
        <w:rPr>
          <w:rFonts w:ascii="Tahoma" w:eastAsia="Tahoma" w:hAnsi="Tahoma" w:cs="Tahoma"/>
          <w:b/>
          <w:color w:val="000000"/>
        </w:rPr>
        <w:t>PRIMERO:</w:t>
      </w:r>
      <w:r>
        <w:rPr>
          <w:rFonts w:ascii="Tahoma" w:eastAsia="Tahoma" w:hAnsi="Tahoma" w:cs="Tahoma"/>
          <w:color w:val="000000"/>
        </w:rPr>
        <w:t xml:space="preserve"> De conformidad con la Ley 1755 de 2015, el cual establece limitaciones al derecho fundamental de petición, esto en razón del acceso limitado a ciertos documentos que gozan de reserva, en este sentido, su artículo 24, consagra reglas especiales para el acceso de información, estableciendo la regla general que sólo tendrán carácter de reservado: “las informaciones y documentos expresamente sometidos a reserva por la Constitución Política o la ley, y en especial (…) los que involucren derechos a la privacidad e intimidad de las personas, </w:t>
      </w:r>
      <w:r>
        <w:rPr>
          <w:rFonts w:ascii="Tahoma" w:eastAsia="Tahoma" w:hAnsi="Tahoma" w:cs="Tahoma"/>
          <w:b/>
          <w:color w:val="000000"/>
        </w:rPr>
        <w:t>incluidas en las hojas de vida, la historia laboral y los expedientes pensionales y demás registros de personal que obren en los archivos de las instituciones públicas o privadas</w:t>
      </w:r>
      <w:r>
        <w:rPr>
          <w:rFonts w:ascii="Tahoma" w:eastAsia="Tahoma" w:hAnsi="Tahoma" w:cs="Tahoma"/>
          <w:color w:val="000000"/>
        </w:rPr>
        <w:t>, así como la historia clínica (…)”</w:t>
      </w:r>
      <w:r>
        <w:rPr>
          <w:rFonts w:ascii="Tahoma" w:eastAsia="Tahoma" w:hAnsi="Tahoma" w:cs="Tahoma"/>
          <w:color w:val="000000"/>
          <w:vertAlign w:val="superscript"/>
        </w:rPr>
        <w:footnoteReference w:id="1"/>
      </w:r>
      <w:r>
        <w:rPr>
          <w:rFonts w:ascii="Tahoma" w:eastAsia="Tahoma" w:hAnsi="Tahoma" w:cs="Tahoma"/>
          <w:color w:val="000000"/>
        </w:rPr>
        <w:t>, y, “solo podrá ser solicitada por el titular de la información, por sus apoderados o por personas autorizadas con facultad expresa para acceder a esa información”</w:t>
      </w:r>
      <w:r>
        <w:rPr>
          <w:rFonts w:ascii="Tahoma" w:eastAsia="Tahoma" w:hAnsi="Tahoma" w:cs="Tahoma"/>
          <w:color w:val="000000"/>
          <w:vertAlign w:val="superscript"/>
        </w:rPr>
        <w:footnoteReference w:id="2"/>
      </w:r>
      <w:r>
        <w:rPr>
          <w:rFonts w:ascii="Tahoma" w:eastAsia="Tahoma" w:hAnsi="Tahoma" w:cs="Tahoma"/>
          <w:color w:val="000000"/>
        </w:rPr>
        <w:t xml:space="preserve">.  </w:t>
      </w:r>
    </w:p>
    <w:p w:rsidR="006F3307" w:rsidRDefault="006F3307">
      <w:pPr>
        <w:pBdr>
          <w:top w:val="nil"/>
          <w:left w:val="nil"/>
          <w:bottom w:val="nil"/>
          <w:right w:val="nil"/>
          <w:between w:val="nil"/>
        </w:pBdr>
        <w:spacing w:after="0" w:line="252" w:lineRule="auto"/>
        <w:ind w:left="0" w:hanging="2"/>
        <w:jc w:val="both"/>
        <w:rPr>
          <w:rFonts w:ascii="Tahoma" w:eastAsia="Tahoma" w:hAnsi="Tahoma" w:cs="Tahoma"/>
          <w:color w:val="000000"/>
        </w:rPr>
      </w:pPr>
    </w:p>
    <w:p w:rsidR="006F3307" w:rsidRDefault="005B4DAC">
      <w:pPr>
        <w:pBdr>
          <w:top w:val="nil"/>
          <w:left w:val="nil"/>
          <w:bottom w:val="nil"/>
          <w:right w:val="nil"/>
          <w:between w:val="nil"/>
        </w:pBdr>
        <w:spacing w:after="0" w:line="252" w:lineRule="auto"/>
        <w:ind w:left="0" w:hanging="2"/>
        <w:jc w:val="both"/>
        <w:rPr>
          <w:rFonts w:ascii="Tahoma" w:eastAsia="Tahoma" w:hAnsi="Tahoma" w:cs="Tahoma"/>
          <w:color w:val="000000"/>
        </w:rPr>
      </w:pPr>
      <w:r>
        <w:rPr>
          <w:rFonts w:ascii="Tahoma" w:eastAsia="Tahoma" w:hAnsi="Tahoma" w:cs="Tahoma"/>
          <w:b/>
          <w:color w:val="000000"/>
        </w:rPr>
        <w:t xml:space="preserve">SEGUNDO: </w:t>
      </w:r>
      <w:r>
        <w:rPr>
          <w:rFonts w:ascii="Tahoma" w:eastAsia="Tahoma" w:hAnsi="Tahoma" w:cs="Tahoma"/>
          <w:color w:val="000000"/>
        </w:rPr>
        <w:t>Sobre el particular, resulta importante traer a colación lo dispuesto por la Corte Constitucional mediante Sentencia T-176 A- 2014</w:t>
      </w:r>
      <w:r>
        <w:rPr>
          <w:rFonts w:ascii="Tahoma" w:eastAsia="Tahoma" w:hAnsi="Tahoma" w:cs="Tahoma"/>
          <w:color w:val="000000"/>
          <w:vertAlign w:val="superscript"/>
        </w:rPr>
        <w:footnoteReference w:id="3"/>
      </w:r>
      <w:r>
        <w:rPr>
          <w:rFonts w:ascii="Tahoma" w:eastAsia="Tahoma" w:hAnsi="Tahoma" w:cs="Tahoma"/>
          <w:color w:val="000000"/>
        </w:rPr>
        <w:t>, puesto que ha sido reiterativa en sostener que: “el habeas data es un derecho fundamental que habilita al titular de información personal a exigir, de la administradora de sus datos personales, una de las conductas indicadas en el artículo 15 de la Constitución: “conocer, actualizar, rectificar, o una de las conductas reconocidas por la misma Corte como pretensiones subjetivas de creación jurisprudencial: autorizar, incluir, suprimir y certificar. La facultad de suprimir de las bases de datos información personal, no es de carácter absoluta, ni procede en todo momento ni circunstancia. Por el contrario, se trata de una facultad que únicamente se activa cuando el administrador de las bases de datos ha quebrantado uno de los principios de la administración de datos”.</w:t>
      </w:r>
    </w:p>
    <w:p w:rsidR="006F3307" w:rsidRDefault="006F3307">
      <w:pPr>
        <w:spacing w:after="0" w:line="252" w:lineRule="auto"/>
        <w:ind w:left="0" w:hanging="2"/>
        <w:jc w:val="both"/>
        <w:rPr>
          <w:rFonts w:ascii="Tahoma" w:eastAsia="Tahoma" w:hAnsi="Tahoma" w:cs="Tahoma"/>
        </w:rPr>
      </w:pPr>
    </w:p>
    <w:p w:rsidR="006F3307" w:rsidRDefault="005B4DAC">
      <w:pPr>
        <w:pBdr>
          <w:top w:val="nil"/>
          <w:left w:val="nil"/>
          <w:bottom w:val="nil"/>
          <w:right w:val="nil"/>
          <w:between w:val="nil"/>
        </w:pBdr>
        <w:shd w:val="clear" w:color="auto" w:fill="FFFFFF"/>
        <w:spacing w:after="0" w:line="254" w:lineRule="auto"/>
        <w:ind w:left="0" w:hanging="2"/>
        <w:jc w:val="both"/>
        <w:rPr>
          <w:rFonts w:ascii="Tahoma" w:eastAsia="Tahoma" w:hAnsi="Tahoma" w:cs="Tahoma"/>
          <w:color w:val="000000"/>
          <w:highlight w:val="white"/>
        </w:rPr>
      </w:pPr>
      <w:r>
        <w:rPr>
          <w:rFonts w:ascii="Tahoma" w:eastAsia="Tahoma" w:hAnsi="Tahoma" w:cs="Tahoma"/>
          <w:b/>
          <w:color w:val="000000"/>
          <w:highlight w:val="white"/>
        </w:rPr>
        <w:t>TERCERO:</w:t>
      </w:r>
      <w:r>
        <w:rPr>
          <w:rFonts w:ascii="Tahoma" w:eastAsia="Tahoma" w:hAnsi="Tahoma" w:cs="Tahoma"/>
          <w:color w:val="000000"/>
          <w:highlight w:val="white"/>
        </w:rPr>
        <w:t xml:space="preserve"> Con tal objeto, el legislador emitió la Ley Estatutaria 1266 de 2008</w:t>
      </w:r>
      <w:r>
        <w:rPr>
          <w:rFonts w:ascii="Tahoma" w:eastAsia="Tahoma" w:hAnsi="Tahoma" w:cs="Tahoma"/>
          <w:b/>
          <w:color w:val="000000"/>
          <w:highlight w:val="white"/>
          <w:vertAlign w:val="superscript"/>
        </w:rPr>
        <w:footnoteReference w:id="4"/>
      </w:r>
      <w:r>
        <w:rPr>
          <w:rFonts w:ascii="Tahoma" w:eastAsia="Tahoma" w:hAnsi="Tahoma" w:cs="Tahoma"/>
          <w:color w:val="000000"/>
          <w:highlight w:val="white"/>
        </w:rPr>
        <w:t xml:space="preserve">, la cual se aplica a todos los datos de información personal registrados en un banco de datos, sean estos administrados por entidades de naturaleza pública o privada. Esta ley se aplicará sin perjuicio de normas especiales que disponen la confidencialidad o reserva de ciertos datos o información registrada en bancos de datos de naturaleza pública, para fines estadísticos, de investigación o sanción de delitos o para garantizar el orden </w:t>
      </w:r>
      <w:r w:rsidR="0014451F">
        <w:rPr>
          <w:rFonts w:ascii="Tahoma" w:eastAsia="Tahoma" w:hAnsi="Tahoma" w:cs="Tahoma"/>
          <w:color w:val="000000"/>
          <w:highlight w:val="white"/>
        </w:rPr>
        <w:t>público, como</w:t>
      </w:r>
      <w:r>
        <w:rPr>
          <w:rFonts w:ascii="Tahoma" w:eastAsia="Tahoma" w:hAnsi="Tahoma" w:cs="Tahoma"/>
          <w:color w:val="000000"/>
          <w:highlight w:val="white"/>
        </w:rPr>
        <w:t xml:space="preserve"> lo enuncia su artículo 5, así: </w:t>
      </w:r>
    </w:p>
    <w:p w:rsidR="006F3307" w:rsidRDefault="006F3307">
      <w:pPr>
        <w:pBdr>
          <w:top w:val="nil"/>
          <w:left w:val="nil"/>
          <w:bottom w:val="nil"/>
          <w:right w:val="nil"/>
          <w:between w:val="nil"/>
        </w:pBdr>
        <w:shd w:val="clear" w:color="auto" w:fill="FFFFFF"/>
        <w:spacing w:after="0"/>
        <w:ind w:left="0" w:hanging="2"/>
        <w:jc w:val="both"/>
        <w:rPr>
          <w:rFonts w:ascii="Tahoma" w:eastAsia="Tahoma" w:hAnsi="Tahoma" w:cs="Tahoma"/>
          <w:color w:val="000000"/>
          <w:highlight w:val="white"/>
        </w:rPr>
      </w:pPr>
    </w:p>
    <w:p w:rsidR="006F3307" w:rsidRDefault="005B4DAC">
      <w:pPr>
        <w:pBdr>
          <w:top w:val="nil"/>
          <w:left w:val="nil"/>
          <w:bottom w:val="nil"/>
          <w:right w:val="nil"/>
          <w:between w:val="nil"/>
        </w:pBdr>
        <w:shd w:val="clear" w:color="auto" w:fill="FFFFFF"/>
        <w:ind w:left="0" w:hanging="2"/>
        <w:jc w:val="both"/>
        <w:rPr>
          <w:rFonts w:ascii="Tahoma" w:eastAsia="Tahoma" w:hAnsi="Tahoma" w:cs="Tahoma"/>
          <w:color w:val="000000"/>
          <w:highlight w:val="white"/>
        </w:rPr>
      </w:pPr>
      <w:r>
        <w:rPr>
          <w:rFonts w:ascii="Tahoma" w:eastAsia="Tahoma" w:hAnsi="Tahoma" w:cs="Tahoma"/>
          <w:i/>
          <w:color w:val="000000"/>
          <w:highlight w:val="white"/>
        </w:rPr>
        <w:t>“Circulación de información. La información personal recolectada o suministrada de conformidad con lo dispuesto en la ley a los operadores que haga parte del banco de datos que administra, podrá ser entregada de manera verbal, escrita, o puesta a disposición de las siguientes personas y en los siguientes términos:</w:t>
      </w:r>
    </w:p>
    <w:p w:rsidR="006F3307" w:rsidRDefault="005B4DAC">
      <w:pPr>
        <w:numPr>
          <w:ilvl w:val="0"/>
          <w:numId w:val="4"/>
        </w:numPr>
        <w:pBdr>
          <w:top w:val="nil"/>
          <w:left w:val="nil"/>
          <w:bottom w:val="nil"/>
          <w:right w:val="nil"/>
          <w:between w:val="nil"/>
        </w:pBdr>
        <w:shd w:val="clear" w:color="auto" w:fill="FFFFFF"/>
        <w:spacing w:before="280" w:after="280" w:line="240" w:lineRule="auto"/>
        <w:ind w:left="0" w:hanging="2"/>
        <w:jc w:val="both"/>
        <w:rPr>
          <w:rFonts w:ascii="Tahoma" w:eastAsia="Tahoma" w:hAnsi="Tahoma" w:cs="Tahoma"/>
          <w:color w:val="000000"/>
          <w:highlight w:val="white"/>
        </w:rPr>
      </w:pPr>
      <w:r>
        <w:rPr>
          <w:rFonts w:ascii="Tahoma" w:eastAsia="Tahoma" w:hAnsi="Tahoma" w:cs="Tahoma"/>
          <w:i/>
          <w:color w:val="000000"/>
          <w:highlight w:val="white"/>
        </w:rPr>
        <w:t>Los titulares, a las personas debidamente autorizadas por estos y a sus causahabientes mediante el procedimiento de consulta previsto en la presente ley.</w:t>
      </w:r>
    </w:p>
    <w:p w:rsidR="006F3307" w:rsidRDefault="005B4DAC">
      <w:pPr>
        <w:pBdr>
          <w:top w:val="nil"/>
          <w:left w:val="nil"/>
          <w:bottom w:val="nil"/>
          <w:right w:val="nil"/>
          <w:between w:val="nil"/>
        </w:pBdr>
        <w:shd w:val="clear" w:color="auto" w:fill="FFFFFF"/>
        <w:spacing w:before="280" w:after="280" w:line="240" w:lineRule="auto"/>
        <w:ind w:left="0" w:hanging="2"/>
        <w:jc w:val="both"/>
        <w:rPr>
          <w:rFonts w:ascii="Tahoma" w:eastAsia="Tahoma" w:hAnsi="Tahoma" w:cs="Tahoma"/>
          <w:color w:val="000000"/>
          <w:highlight w:val="white"/>
        </w:rPr>
      </w:pPr>
      <w:r>
        <w:rPr>
          <w:rFonts w:ascii="Tahoma" w:eastAsia="Tahoma" w:hAnsi="Tahoma" w:cs="Tahoma"/>
          <w:b/>
          <w:i/>
          <w:color w:val="000000"/>
          <w:highlight w:val="white"/>
        </w:rPr>
        <w:t>b)</w:t>
      </w:r>
      <w:r>
        <w:rPr>
          <w:rFonts w:ascii="Tahoma" w:eastAsia="Tahoma" w:hAnsi="Tahoma" w:cs="Tahoma"/>
          <w:i/>
          <w:color w:val="000000"/>
          <w:highlight w:val="white"/>
        </w:rPr>
        <w:t xml:space="preserve"> A los usuarios de la información, dentro de los parámetros de la presente ley.</w:t>
      </w:r>
    </w:p>
    <w:p w:rsidR="006F3307" w:rsidRDefault="005B4DAC">
      <w:pPr>
        <w:pBdr>
          <w:top w:val="nil"/>
          <w:left w:val="nil"/>
          <w:bottom w:val="nil"/>
          <w:right w:val="nil"/>
          <w:between w:val="nil"/>
        </w:pBdr>
        <w:shd w:val="clear" w:color="auto" w:fill="FFFFFF"/>
        <w:spacing w:before="280" w:after="280" w:line="240" w:lineRule="auto"/>
        <w:ind w:left="0" w:hanging="2"/>
        <w:jc w:val="both"/>
        <w:rPr>
          <w:rFonts w:ascii="Tahoma" w:eastAsia="Tahoma" w:hAnsi="Tahoma" w:cs="Tahoma"/>
          <w:color w:val="000000"/>
          <w:highlight w:val="white"/>
        </w:rPr>
      </w:pPr>
      <w:r>
        <w:rPr>
          <w:rFonts w:ascii="Tahoma" w:eastAsia="Tahoma" w:hAnsi="Tahoma" w:cs="Tahoma"/>
          <w:b/>
          <w:i/>
          <w:color w:val="000000"/>
          <w:highlight w:val="white"/>
        </w:rPr>
        <w:t>c)</w:t>
      </w:r>
      <w:r>
        <w:rPr>
          <w:rFonts w:ascii="Tahoma" w:eastAsia="Tahoma" w:hAnsi="Tahoma" w:cs="Tahoma"/>
          <w:i/>
          <w:color w:val="000000"/>
          <w:highlight w:val="white"/>
        </w:rPr>
        <w:t xml:space="preserve"> A cualquier autoridad judicial, previa orden judicial (…)”</w:t>
      </w:r>
    </w:p>
    <w:p w:rsidR="006F3307" w:rsidRDefault="005B4DAC">
      <w:pPr>
        <w:spacing w:after="0" w:line="252" w:lineRule="auto"/>
        <w:ind w:left="0" w:hanging="2"/>
        <w:jc w:val="both"/>
        <w:rPr>
          <w:rFonts w:ascii="Tahoma" w:eastAsia="Tahoma" w:hAnsi="Tahoma" w:cs="Tahoma"/>
        </w:rPr>
      </w:pPr>
      <w:r>
        <w:rPr>
          <w:rFonts w:ascii="Tahoma" w:eastAsia="Tahoma" w:hAnsi="Tahoma" w:cs="Tahoma"/>
        </w:rPr>
        <w:t xml:space="preserve">De conformidad con lo anterior, para poder acceder a sus pretensiones solicito de manera respetuosa la autorización </w:t>
      </w:r>
      <w:r>
        <w:rPr>
          <w:rFonts w:ascii="Tahoma" w:eastAsia="Tahoma" w:hAnsi="Tahoma" w:cs="Tahoma"/>
          <w:color w:val="FF0000"/>
        </w:rPr>
        <w:t>de los estudiantes XXXXXXXXX,</w:t>
      </w:r>
      <w:r>
        <w:rPr>
          <w:rFonts w:ascii="Tahoma" w:eastAsia="Tahoma" w:hAnsi="Tahoma" w:cs="Tahoma"/>
        </w:rPr>
        <w:t xml:space="preserve"> como requisito sine qua non o en su defecto que sea</w:t>
      </w:r>
      <w:r>
        <w:rPr>
          <w:rFonts w:ascii="Tahoma" w:eastAsia="Tahoma" w:hAnsi="Tahoma" w:cs="Tahoma"/>
          <w:highlight w:val="white"/>
        </w:rPr>
        <w:t xml:space="preserve"> </w:t>
      </w:r>
      <w:r>
        <w:rPr>
          <w:rFonts w:ascii="Tahoma" w:eastAsia="Tahoma" w:hAnsi="Tahoma" w:cs="Tahoma"/>
          <w:color w:val="FF0000"/>
          <w:highlight w:val="white"/>
        </w:rPr>
        <w:t>XXXXX</w:t>
      </w:r>
      <w:r>
        <w:rPr>
          <w:rFonts w:ascii="Tahoma" w:eastAsia="Tahoma" w:hAnsi="Tahoma" w:cs="Tahoma"/>
        </w:rPr>
        <w:t xml:space="preserve"> quien nos oficie el objeto de su petición. </w:t>
      </w:r>
    </w:p>
    <w:p w:rsidR="006F3307" w:rsidRDefault="006F3307" w:rsidP="0014451F">
      <w:pPr>
        <w:ind w:leftChars="0" w:left="0" w:firstLineChars="0" w:firstLine="0"/>
        <w:rPr>
          <w:rFonts w:ascii="Tahoma" w:eastAsia="Tahoma" w:hAnsi="Tahoma" w:cs="Tahoma"/>
          <w:color w:val="FF0000"/>
        </w:rPr>
      </w:pPr>
    </w:p>
    <w:p w:rsidR="006F3307" w:rsidRDefault="005B4DAC">
      <w:pPr>
        <w:ind w:left="0" w:hanging="2"/>
        <w:jc w:val="center"/>
        <w:rPr>
          <w:rFonts w:ascii="Tahoma" w:eastAsia="Tahoma" w:hAnsi="Tahoma" w:cs="Tahoma"/>
          <w:color w:val="000000"/>
        </w:rPr>
      </w:pPr>
      <w:r>
        <w:rPr>
          <w:rFonts w:ascii="Tahoma" w:eastAsia="Tahoma" w:hAnsi="Tahoma" w:cs="Tahoma"/>
          <w:b/>
          <w:color w:val="000000"/>
        </w:rPr>
        <w:t>NORMATIVIDAD SOBRE LOS DERECHOS DE PETICIÓN:</w:t>
      </w:r>
    </w:p>
    <w:p w:rsidR="006F3307" w:rsidRDefault="005B4DAC">
      <w:pPr>
        <w:numPr>
          <w:ilvl w:val="0"/>
          <w:numId w:val="1"/>
        </w:numPr>
        <w:spacing w:after="0" w:line="240" w:lineRule="auto"/>
        <w:ind w:left="0" w:hanging="2"/>
        <w:jc w:val="both"/>
        <w:rPr>
          <w:rFonts w:ascii="Tahoma" w:eastAsia="Tahoma" w:hAnsi="Tahoma" w:cs="Tahoma"/>
          <w:color w:val="000000"/>
        </w:rPr>
      </w:pPr>
      <w:r>
        <w:rPr>
          <w:rFonts w:ascii="Tahoma" w:eastAsia="Tahoma" w:hAnsi="Tahoma" w:cs="Tahoma"/>
          <w:color w:val="000000"/>
        </w:rPr>
        <w:t xml:space="preserve">Constitución Política, </w:t>
      </w:r>
      <w:r w:rsidR="0014451F">
        <w:rPr>
          <w:rFonts w:ascii="Tahoma" w:eastAsia="Tahoma" w:hAnsi="Tahoma" w:cs="Tahoma"/>
          <w:color w:val="000000"/>
        </w:rPr>
        <w:t>artículos 23</w:t>
      </w:r>
      <w:r>
        <w:rPr>
          <w:rFonts w:ascii="Tahoma" w:eastAsia="Tahoma" w:hAnsi="Tahoma" w:cs="Tahoma"/>
          <w:color w:val="000000"/>
        </w:rPr>
        <w:t>,</w:t>
      </w:r>
      <w:r>
        <w:rPr>
          <w:rFonts w:ascii="Tahoma" w:eastAsia="Tahoma" w:hAnsi="Tahoma" w:cs="Tahoma"/>
          <w:color w:val="000000"/>
          <w:highlight w:val="white"/>
        </w:rPr>
        <w:t xml:space="preserve"> 69</w:t>
      </w:r>
    </w:p>
    <w:p w:rsidR="006F3307" w:rsidRDefault="005B4DAC">
      <w:pPr>
        <w:numPr>
          <w:ilvl w:val="0"/>
          <w:numId w:val="2"/>
        </w:numPr>
        <w:spacing w:after="0" w:line="240" w:lineRule="auto"/>
        <w:ind w:left="0" w:hanging="2"/>
        <w:jc w:val="both"/>
        <w:rPr>
          <w:rFonts w:ascii="Tahoma" w:eastAsia="Tahoma" w:hAnsi="Tahoma" w:cs="Tahoma"/>
          <w:color w:val="000000"/>
        </w:rPr>
      </w:pPr>
      <w:r>
        <w:rPr>
          <w:rFonts w:ascii="Tahoma" w:eastAsia="Tahoma" w:hAnsi="Tahoma" w:cs="Tahoma"/>
          <w:color w:val="000000"/>
        </w:rPr>
        <w:t xml:space="preserve">Ley 30 de </w:t>
      </w:r>
      <w:r w:rsidR="0014451F">
        <w:rPr>
          <w:rFonts w:ascii="Tahoma" w:eastAsia="Tahoma" w:hAnsi="Tahoma" w:cs="Tahoma"/>
          <w:color w:val="000000"/>
        </w:rPr>
        <w:t>1992 Capítulo</w:t>
      </w:r>
      <w:r>
        <w:rPr>
          <w:rFonts w:ascii="Tahoma" w:eastAsia="Tahoma" w:hAnsi="Tahoma" w:cs="Tahoma"/>
          <w:color w:val="000000"/>
        </w:rPr>
        <w:t xml:space="preserve"> VI. Artículo 28</w:t>
      </w:r>
    </w:p>
    <w:p w:rsidR="006F3307" w:rsidRDefault="005B4DAC">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rPr>
      </w:pPr>
      <w:r>
        <w:rPr>
          <w:rFonts w:ascii="Tahoma" w:eastAsia="Tahoma" w:hAnsi="Tahoma" w:cs="Tahoma"/>
          <w:color w:val="000000"/>
        </w:rPr>
        <w:t>Ley 1755 de 2015</w:t>
      </w:r>
      <w:r>
        <w:rPr>
          <w:rFonts w:ascii="Tahoma" w:eastAsia="Tahoma" w:hAnsi="Tahoma" w:cs="Tahoma"/>
          <w:color w:val="000000"/>
          <w:vertAlign w:val="superscript"/>
        </w:rPr>
        <w:footnoteReference w:id="5"/>
      </w:r>
      <w:r>
        <w:rPr>
          <w:rFonts w:ascii="Tahoma" w:eastAsia="Tahoma" w:hAnsi="Tahoma" w:cs="Tahoma"/>
          <w:color w:val="000000"/>
        </w:rPr>
        <w:t xml:space="preserve"> </w:t>
      </w:r>
    </w:p>
    <w:p w:rsidR="006F3307" w:rsidRDefault="005B4DAC">
      <w:pPr>
        <w:numPr>
          <w:ilvl w:val="0"/>
          <w:numId w:val="2"/>
        </w:numPr>
        <w:pBdr>
          <w:top w:val="nil"/>
          <w:left w:val="nil"/>
          <w:bottom w:val="nil"/>
          <w:right w:val="nil"/>
          <w:between w:val="nil"/>
        </w:pBdr>
        <w:spacing w:after="0" w:line="240" w:lineRule="auto"/>
        <w:ind w:left="0" w:hanging="2"/>
        <w:jc w:val="both"/>
        <w:rPr>
          <w:rFonts w:ascii="Tahoma" w:eastAsia="Tahoma" w:hAnsi="Tahoma" w:cs="Tahoma"/>
          <w:color w:val="000000"/>
        </w:rPr>
      </w:pPr>
      <w:r>
        <w:rPr>
          <w:rFonts w:ascii="Tahoma" w:eastAsia="Tahoma" w:hAnsi="Tahoma" w:cs="Tahoma"/>
          <w:color w:val="000000"/>
        </w:rPr>
        <w:t>Decreto 491 de 2020.</w:t>
      </w:r>
    </w:p>
    <w:p w:rsidR="006F3307" w:rsidRDefault="006F3307">
      <w:pPr>
        <w:spacing w:after="0" w:line="240" w:lineRule="auto"/>
        <w:ind w:left="0" w:hanging="2"/>
        <w:jc w:val="both"/>
        <w:rPr>
          <w:rFonts w:ascii="Tahoma" w:eastAsia="Tahoma" w:hAnsi="Tahoma" w:cs="Tahoma"/>
          <w:color w:val="000000"/>
        </w:rPr>
      </w:pPr>
    </w:p>
    <w:p w:rsidR="006F3307" w:rsidRDefault="006F3307">
      <w:pPr>
        <w:spacing w:after="0" w:line="240" w:lineRule="auto"/>
        <w:ind w:left="0" w:hanging="2"/>
        <w:jc w:val="center"/>
        <w:rPr>
          <w:rFonts w:ascii="Tahoma" w:eastAsia="Tahoma" w:hAnsi="Tahoma" w:cs="Tahoma"/>
          <w:color w:val="000000"/>
        </w:rPr>
      </w:pPr>
    </w:p>
    <w:p w:rsidR="006F3307" w:rsidRDefault="005B4DAC">
      <w:pPr>
        <w:spacing w:after="0" w:line="240" w:lineRule="auto"/>
        <w:ind w:left="0" w:hanging="2"/>
        <w:jc w:val="center"/>
        <w:rPr>
          <w:rFonts w:ascii="Tahoma" w:eastAsia="Tahoma" w:hAnsi="Tahoma" w:cs="Tahoma"/>
          <w:color w:val="000000"/>
        </w:rPr>
      </w:pPr>
      <w:r>
        <w:rPr>
          <w:rFonts w:ascii="Tahoma" w:eastAsia="Tahoma" w:hAnsi="Tahoma" w:cs="Tahoma"/>
          <w:b/>
          <w:color w:val="000000"/>
        </w:rPr>
        <w:t>NORMATIVIDAD INSTITUCIONAL:</w:t>
      </w:r>
    </w:p>
    <w:p w:rsidR="006F3307" w:rsidRDefault="006F3307">
      <w:pPr>
        <w:spacing w:after="0" w:line="240" w:lineRule="auto"/>
        <w:ind w:left="0" w:hanging="2"/>
        <w:jc w:val="both"/>
        <w:rPr>
          <w:rFonts w:ascii="Tahoma" w:eastAsia="Tahoma" w:hAnsi="Tahoma" w:cs="Tahoma"/>
          <w:color w:val="000000"/>
        </w:rPr>
      </w:pP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 xml:space="preserve">La Ordenanza </w:t>
      </w:r>
      <w:proofErr w:type="spellStart"/>
      <w:r>
        <w:rPr>
          <w:rFonts w:ascii="Tahoma" w:eastAsia="Tahoma" w:hAnsi="Tahoma" w:cs="Tahoma"/>
          <w:color w:val="000000"/>
        </w:rPr>
        <w:t>N°</w:t>
      </w:r>
      <w:proofErr w:type="spellEnd"/>
      <w:r>
        <w:rPr>
          <w:rFonts w:ascii="Tahoma" w:eastAsia="Tahoma" w:hAnsi="Tahoma" w:cs="Tahoma"/>
          <w:color w:val="000000"/>
        </w:rPr>
        <w:t xml:space="preserve"> 005 de 1945 “Por medio de la cual se crea la Universidad del Tolima y el fondo acumulativo de la misma”, como ente autónomo Departamental.</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Resolución de Rectoría No. 375 del 19 de marzo de 2020</w:t>
      </w:r>
      <w:r>
        <w:rPr>
          <w:rFonts w:ascii="Tahoma" w:eastAsia="Tahoma" w:hAnsi="Tahoma" w:cs="Tahoma"/>
          <w:color w:val="000000"/>
          <w:vertAlign w:val="superscript"/>
        </w:rPr>
        <w:footnoteReference w:id="6"/>
      </w:r>
      <w:r>
        <w:rPr>
          <w:rFonts w:ascii="Tahoma" w:eastAsia="Tahoma" w:hAnsi="Tahoma" w:cs="Tahoma"/>
          <w:color w:val="000000"/>
        </w:rPr>
        <w:t>.</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Resolución de Rectoría No. 414 del 3 de abril de 2020</w:t>
      </w:r>
      <w:r>
        <w:rPr>
          <w:rFonts w:ascii="Tahoma" w:eastAsia="Tahoma" w:hAnsi="Tahoma" w:cs="Tahoma"/>
          <w:color w:val="000000"/>
          <w:vertAlign w:val="superscript"/>
        </w:rPr>
        <w:footnoteReference w:id="7"/>
      </w:r>
      <w:r>
        <w:rPr>
          <w:rFonts w:ascii="Tahoma" w:eastAsia="Tahoma" w:hAnsi="Tahoma" w:cs="Tahoma"/>
          <w:color w:val="000000"/>
        </w:rPr>
        <w:t>.</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Circular No. 04 del 9 de febrero de 2017.</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Circular No. 01 del 25 de enero de 2018.</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Circular No. 01 del 23 de enero de 2019.</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Circular No. 03 del 12 de agosto de 2019.</w:t>
      </w:r>
    </w:p>
    <w:p w:rsidR="006F3307" w:rsidRDefault="005B4DAC">
      <w:pPr>
        <w:numPr>
          <w:ilvl w:val="0"/>
          <w:numId w:val="3"/>
        </w:numPr>
        <w:spacing w:after="0" w:line="240" w:lineRule="auto"/>
        <w:ind w:left="0" w:hanging="2"/>
        <w:jc w:val="both"/>
        <w:rPr>
          <w:rFonts w:ascii="Tahoma" w:eastAsia="Tahoma" w:hAnsi="Tahoma" w:cs="Tahoma"/>
          <w:color w:val="000000"/>
        </w:rPr>
      </w:pPr>
      <w:r>
        <w:rPr>
          <w:rFonts w:ascii="Tahoma" w:eastAsia="Tahoma" w:hAnsi="Tahoma" w:cs="Tahoma"/>
          <w:color w:val="000000"/>
        </w:rPr>
        <w:t>Circular No. 07 del 6 de abril de 2020.</w:t>
      </w:r>
    </w:p>
    <w:p w:rsidR="006F3307" w:rsidRDefault="005B4DAC">
      <w:pPr>
        <w:numPr>
          <w:ilvl w:val="0"/>
          <w:numId w:val="3"/>
        </w:numPr>
        <w:spacing w:after="0" w:line="240" w:lineRule="auto"/>
        <w:ind w:left="0" w:hanging="2"/>
        <w:jc w:val="both"/>
        <w:rPr>
          <w:rFonts w:ascii="Tahoma" w:eastAsia="Tahoma" w:hAnsi="Tahoma" w:cs="Tahoma"/>
          <w:color w:val="FF0000"/>
        </w:rPr>
      </w:pPr>
      <w:r>
        <w:rPr>
          <w:rFonts w:ascii="Tahoma" w:eastAsia="Tahoma" w:hAnsi="Tahoma" w:cs="Tahoma"/>
          <w:color w:val="FF0000"/>
        </w:rPr>
        <w:t xml:space="preserve">Circular No. X del X de febrero de 2021. </w:t>
      </w:r>
    </w:p>
    <w:p w:rsidR="006F3307" w:rsidRDefault="005B4DAC">
      <w:pPr>
        <w:numPr>
          <w:ilvl w:val="0"/>
          <w:numId w:val="3"/>
        </w:numPr>
        <w:spacing w:after="0" w:line="240" w:lineRule="auto"/>
        <w:ind w:left="0" w:hanging="2"/>
        <w:jc w:val="both"/>
        <w:rPr>
          <w:rFonts w:ascii="Tahoma" w:eastAsia="Tahoma" w:hAnsi="Tahoma" w:cs="Tahoma"/>
          <w:color w:val="FF0000"/>
        </w:rPr>
      </w:pPr>
      <w:r>
        <w:rPr>
          <w:rFonts w:ascii="Tahoma" w:eastAsia="Tahoma" w:hAnsi="Tahoma" w:cs="Tahoma"/>
          <w:color w:val="FF0000"/>
        </w:rPr>
        <w:lastRenderedPageBreak/>
        <w:t>Demás circulares, resoluciones o actos administrativos relacionados con la respuesta de la petición.</w:t>
      </w:r>
    </w:p>
    <w:p w:rsidR="006F3307" w:rsidRDefault="006F3307">
      <w:pPr>
        <w:spacing w:after="0" w:line="240" w:lineRule="auto"/>
        <w:ind w:left="0" w:hanging="2"/>
        <w:jc w:val="both"/>
        <w:rPr>
          <w:rFonts w:ascii="Tahoma" w:eastAsia="Tahoma" w:hAnsi="Tahoma" w:cs="Tahoma"/>
          <w:color w:val="FF0000"/>
        </w:rPr>
      </w:pPr>
    </w:p>
    <w:p w:rsidR="006F3307" w:rsidRDefault="006F3307">
      <w:pPr>
        <w:spacing w:after="0" w:line="240" w:lineRule="auto"/>
        <w:ind w:left="0" w:hanging="2"/>
        <w:jc w:val="both"/>
        <w:rPr>
          <w:rFonts w:ascii="Tahoma" w:eastAsia="Tahoma" w:hAnsi="Tahoma" w:cs="Tahoma"/>
          <w:color w:val="FF0000"/>
        </w:rPr>
      </w:pPr>
    </w:p>
    <w:p w:rsidR="006F3307" w:rsidRDefault="005B4DAC">
      <w:pPr>
        <w:pBdr>
          <w:top w:val="nil"/>
          <w:left w:val="nil"/>
          <w:bottom w:val="nil"/>
          <w:right w:val="nil"/>
          <w:between w:val="nil"/>
        </w:pBdr>
        <w:shd w:val="clear" w:color="auto" w:fill="FFFFFF"/>
        <w:spacing w:line="254" w:lineRule="auto"/>
        <w:ind w:left="0" w:hanging="2"/>
        <w:jc w:val="center"/>
        <w:rPr>
          <w:rFonts w:ascii="Tahoma" w:eastAsia="Tahoma" w:hAnsi="Tahoma" w:cs="Tahoma"/>
          <w:color w:val="FF0000"/>
          <w:highlight w:val="white"/>
        </w:rPr>
      </w:pPr>
      <w:r>
        <w:rPr>
          <w:rFonts w:ascii="Tahoma" w:eastAsia="Tahoma" w:hAnsi="Tahoma" w:cs="Tahoma"/>
          <w:b/>
          <w:color w:val="000000"/>
          <w:highlight w:val="white"/>
        </w:rPr>
        <w:t>RESPUESTA CONCRETA (CONCLUSIÓN)</w:t>
      </w:r>
    </w:p>
    <w:p w:rsidR="006F3307" w:rsidRDefault="005B4DAC">
      <w:pPr>
        <w:ind w:left="0" w:hanging="2"/>
        <w:jc w:val="both"/>
        <w:rPr>
          <w:rFonts w:ascii="Tahoma" w:eastAsia="Tahoma" w:hAnsi="Tahoma" w:cs="Tahoma"/>
          <w:color w:val="FF0000"/>
        </w:rPr>
      </w:pPr>
      <w:r>
        <w:rPr>
          <w:rFonts w:ascii="Tahoma" w:eastAsia="Tahoma" w:hAnsi="Tahoma" w:cs="Tahoma"/>
          <w:color w:val="000000"/>
        </w:rPr>
        <w:t xml:space="preserve">En conclusión, </w:t>
      </w:r>
      <w:r>
        <w:rPr>
          <w:rFonts w:ascii="Tahoma" w:eastAsia="Tahoma" w:hAnsi="Tahoma" w:cs="Tahoma"/>
          <w:color w:val="FF0000"/>
        </w:rPr>
        <w:t>su(s) pretensión (</w:t>
      </w:r>
      <w:proofErr w:type="spellStart"/>
      <w:r>
        <w:rPr>
          <w:rFonts w:ascii="Tahoma" w:eastAsia="Tahoma" w:hAnsi="Tahoma" w:cs="Tahoma"/>
          <w:color w:val="FF0000"/>
        </w:rPr>
        <w:t>nes</w:t>
      </w:r>
      <w:proofErr w:type="spellEnd"/>
      <w:r>
        <w:rPr>
          <w:rFonts w:ascii="Tahoma" w:eastAsia="Tahoma" w:hAnsi="Tahoma" w:cs="Tahoma"/>
          <w:color w:val="FF0000"/>
        </w:rPr>
        <w:t>) no son procedentes, atendiendo las limitaciones al derecho fundamental de petición, esto en razón del acceso limitado a ciertos documentos que gozan de reserva.</w:t>
      </w:r>
    </w:p>
    <w:p w:rsidR="006F3307" w:rsidRDefault="006F3307">
      <w:pPr>
        <w:spacing w:after="0" w:line="240" w:lineRule="auto"/>
        <w:ind w:left="0" w:hanging="2"/>
        <w:jc w:val="both"/>
        <w:rPr>
          <w:rFonts w:ascii="Tahoma" w:eastAsia="Tahoma" w:hAnsi="Tahoma" w:cs="Tahoma"/>
          <w:color w:val="000000"/>
        </w:rPr>
      </w:pPr>
    </w:p>
    <w:p w:rsidR="006F3307" w:rsidRDefault="005B4DAC">
      <w:pPr>
        <w:spacing w:after="0"/>
        <w:ind w:left="0" w:hanging="2"/>
        <w:rPr>
          <w:rFonts w:ascii="Tahoma" w:eastAsia="Tahoma" w:hAnsi="Tahoma" w:cs="Tahoma"/>
          <w:color w:val="000000"/>
        </w:rPr>
      </w:pPr>
      <w:r>
        <w:rPr>
          <w:rFonts w:ascii="Tahoma" w:eastAsia="Tahoma" w:hAnsi="Tahoma" w:cs="Tahoma"/>
          <w:color w:val="000000"/>
        </w:rPr>
        <w:t xml:space="preserve">Cordialmente, </w:t>
      </w:r>
    </w:p>
    <w:p w:rsidR="006F3307" w:rsidRDefault="006F3307">
      <w:pPr>
        <w:spacing w:after="0"/>
        <w:ind w:left="0" w:hanging="2"/>
        <w:rPr>
          <w:rFonts w:ascii="Tahoma" w:eastAsia="Tahoma" w:hAnsi="Tahoma" w:cs="Tahoma"/>
          <w:color w:val="000000"/>
        </w:rPr>
      </w:pPr>
    </w:p>
    <w:p w:rsidR="006F3307" w:rsidRDefault="006F3307">
      <w:pPr>
        <w:spacing w:after="0"/>
        <w:ind w:left="0" w:hanging="2"/>
        <w:rPr>
          <w:rFonts w:ascii="Tahoma" w:eastAsia="Tahoma" w:hAnsi="Tahoma" w:cs="Tahoma"/>
          <w:color w:val="000000"/>
        </w:rPr>
      </w:pPr>
    </w:p>
    <w:p w:rsidR="006F3307" w:rsidRDefault="005B4DAC">
      <w:pPr>
        <w:spacing w:after="0"/>
        <w:ind w:left="0" w:hanging="2"/>
        <w:rPr>
          <w:rFonts w:ascii="Tahoma" w:eastAsia="Tahoma" w:hAnsi="Tahoma" w:cs="Tahoma"/>
          <w:color w:val="FF0000"/>
        </w:rPr>
      </w:pPr>
      <w:r>
        <w:rPr>
          <w:rFonts w:ascii="Tahoma" w:eastAsia="Tahoma" w:hAnsi="Tahoma" w:cs="Tahoma"/>
          <w:b/>
          <w:color w:val="FF0000"/>
        </w:rPr>
        <w:t>(NOMBRES/ APELLIDOS</w:t>
      </w:r>
    </w:p>
    <w:p w:rsidR="006F3307" w:rsidRDefault="005B4DAC">
      <w:pPr>
        <w:spacing w:after="0"/>
        <w:ind w:left="0" w:hanging="2"/>
        <w:rPr>
          <w:rFonts w:ascii="Tahoma" w:eastAsia="Tahoma" w:hAnsi="Tahoma" w:cs="Tahoma"/>
          <w:color w:val="FF0000"/>
        </w:rPr>
      </w:pPr>
      <w:r>
        <w:rPr>
          <w:rFonts w:ascii="Tahoma" w:eastAsia="Tahoma" w:hAnsi="Tahoma" w:cs="Tahoma"/>
          <w:b/>
          <w:color w:val="FF0000"/>
        </w:rPr>
        <w:t xml:space="preserve"> JEFE DEPENDENCIA- O FUNCIONARIO COMPETENTE)</w:t>
      </w:r>
    </w:p>
    <w:p w:rsidR="006F3307" w:rsidRDefault="005B4DAC">
      <w:pPr>
        <w:spacing w:after="0"/>
        <w:ind w:left="0" w:hanging="2"/>
        <w:rPr>
          <w:rFonts w:ascii="Tahoma" w:eastAsia="Tahoma" w:hAnsi="Tahoma" w:cs="Tahoma"/>
          <w:color w:val="FF0000"/>
        </w:rPr>
      </w:pPr>
      <w:r>
        <w:rPr>
          <w:rFonts w:ascii="Tahoma" w:eastAsia="Tahoma" w:hAnsi="Tahoma" w:cs="Tahoma"/>
          <w:b/>
          <w:color w:val="FF0000"/>
        </w:rPr>
        <w:t>(CARGO QUE OSTENTA)</w:t>
      </w:r>
    </w:p>
    <w:p w:rsidR="006F3307" w:rsidRDefault="005B4DAC">
      <w:pPr>
        <w:spacing w:after="0"/>
        <w:ind w:left="0" w:hanging="2"/>
        <w:rPr>
          <w:rFonts w:ascii="Tahoma" w:eastAsia="Tahoma" w:hAnsi="Tahoma" w:cs="Tahoma"/>
          <w:color w:val="000000"/>
        </w:rPr>
      </w:pPr>
      <w:r>
        <w:rPr>
          <w:rFonts w:ascii="Tahoma" w:eastAsia="Tahoma" w:hAnsi="Tahoma" w:cs="Tahoma"/>
          <w:color w:val="000000"/>
        </w:rPr>
        <w:t xml:space="preserve"> </w:t>
      </w:r>
    </w:p>
    <w:p w:rsidR="006F3307" w:rsidRDefault="006F3307">
      <w:pPr>
        <w:spacing w:after="0"/>
        <w:ind w:left="0" w:hanging="2"/>
        <w:rPr>
          <w:rFonts w:ascii="Tahoma" w:eastAsia="Tahoma" w:hAnsi="Tahoma" w:cs="Tahoma"/>
          <w:color w:val="000000"/>
        </w:rPr>
      </w:pPr>
    </w:p>
    <w:p w:rsidR="006F3307" w:rsidRDefault="005B4DAC">
      <w:pPr>
        <w:spacing w:after="0"/>
        <w:ind w:left="0" w:hanging="2"/>
        <w:rPr>
          <w:rFonts w:ascii="Tahoma" w:eastAsia="Tahoma" w:hAnsi="Tahoma" w:cs="Tahoma"/>
          <w:color w:val="FF0000"/>
        </w:rPr>
      </w:pPr>
      <w:r>
        <w:rPr>
          <w:rFonts w:ascii="Tahoma" w:eastAsia="Tahoma" w:hAnsi="Tahoma" w:cs="Tahoma"/>
          <w:color w:val="000000"/>
        </w:rPr>
        <w:t>Anexo</w:t>
      </w:r>
      <w:r>
        <w:rPr>
          <w:rFonts w:ascii="Tahoma" w:eastAsia="Tahoma" w:hAnsi="Tahoma" w:cs="Tahoma"/>
          <w:color w:val="FF0000"/>
        </w:rPr>
        <w:t>: XX Poner el número total de folios</w:t>
      </w:r>
    </w:p>
    <w:p w:rsidR="006F3307" w:rsidRDefault="005B4DAC">
      <w:pPr>
        <w:numPr>
          <w:ilvl w:val="0"/>
          <w:numId w:val="3"/>
        </w:numPr>
        <w:spacing w:after="0" w:line="240" w:lineRule="auto"/>
        <w:ind w:left="0" w:hanging="2"/>
        <w:jc w:val="both"/>
        <w:rPr>
          <w:rFonts w:ascii="Tahoma" w:eastAsia="Tahoma" w:hAnsi="Tahoma" w:cs="Tahoma"/>
          <w:color w:val="FF0000"/>
        </w:rPr>
      </w:pPr>
      <w:r>
        <w:rPr>
          <w:rFonts w:ascii="Tahoma" w:eastAsia="Tahoma" w:hAnsi="Tahoma" w:cs="Tahoma"/>
          <w:color w:val="FF0000"/>
        </w:rPr>
        <w:t>Citar los anexos que adjunta</w:t>
      </w:r>
    </w:p>
    <w:p w:rsidR="006F3307" w:rsidRDefault="006F3307">
      <w:pPr>
        <w:spacing w:after="0"/>
        <w:ind w:left="0" w:hanging="2"/>
        <w:jc w:val="both"/>
        <w:rPr>
          <w:rFonts w:ascii="Tahoma" w:eastAsia="Tahoma" w:hAnsi="Tahoma" w:cs="Tahoma"/>
          <w:color w:val="000000"/>
        </w:rPr>
      </w:pPr>
    </w:p>
    <w:p w:rsidR="006F3307" w:rsidRDefault="005B4DAC">
      <w:pPr>
        <w:spacing w:after="0"/>
        <w:ind w:left="0" w:hanging="2"/>
        <w:jc w:val="both"/>
        <w:rPr>
          <w:rFonts w:ascii="Tahoma" w:eastAsia="Tahoma" w:hAnsi="Tahoma" w:cs="Tahoma"/>
          <w:color w:val="000000"/>
        </w:rPr>
      </w:pPr>
      <w:r>
        <w:rPr>
          <w:rFonts w:ascii="Tahoma" w:eastAsia="Tahoma" w:hAnsi="Tahoma" w:cs="Tahoma"/>
          <w:color w:val="000000"/>
        </w:rPr>
        <w:t>Elaboró.</w:t>
      </w:r>
      <w:r>
        <w:rPr>
          <w:rFonts w:ascii="Tahoma" w:eastAsia="Tahoma" w:hAnsi="Tahoma" w:cs="Tahoma"/>
          <w:color w:val="FF0000"/>
        </w:rPr>
        <w:t xml:space="preserve"> Especificar nombres-apellidos, cargo y dependencia, de quien proyectó la respuesta</w:t>
      </w:r>
    </w:p>
    <w:p w:rsidR="006F3307" w:rsidRDefault="006F3307">
      <w:pPr>
        <w:spacing w:after="0"/>
        <w:ind w:left="0" w:hanging="2"/>
        <w:rPr>
          <w:rFonts w:ascii="Tahoma" w:eastAsia="Tahoma" w:hAnsi="Tahoma" w:cs="Tahoma"/>
          <w:color w:val="000000"/>
        </w:rPr>
      </w:pPr>
    </w:p>
    <w:p w:rsidR="006F3307" w:rsidRDefault="005B4DAC">
      <w:pPr>
        <w:spacing w:after="0"/>
        <w:ind w:left="0" w:hanging="2"/>
        <w:rPr>
          <w:rFonts w:ascii="Tahoma" w:eastAsia="Tahoma" w:hAnsi="Tahoma" w:cs="Tahoma"/>
          <w:color w:val="000000"/>
        </w:rPr>
      </w:pPr>
      <w:r>
        <w:rPr>
          <w:rFonts w:ascii="Tahoma" w:eastAsia="Tahoma" w:hAnsi="Tahoma" w:cs="Tahoma"/>
          <w:sz w:val="20"/>
          <w:szCs w:val="20"/>
        </w:rPr>
        <w:t>Revisó. Oficina Jurídica y Contractual (OJC-__)</w:t>
      </w:r>
    </w:p>
    <w:p w:rsidR="006F3307" w:rsidRDefault="006F3307">
      <w:pPr>
        <w:spacing w:after="0"/>
        <w:ind w:left="0" w:hanging="2"/>
        <w:rPr>
          <w:rFonts w:ascii="Tahoma" w:eastAsia="Tahoma" w:hAnsi="Tahoma" w:cs="Tahoma"/>
          <w:color w:val="000000"/>
        </w:rPr>
      </w:pPr>
    </w:p>
    <w:sectPr w:rsidR="006F3307">
      <w:headerReference w:type="even" r:id="rId8"/>
      <w:headerReference w:type="default" r:id="rId9"/>
      <w:footerReference w:type="even" r:id="rId10"/>
      <w:footerReference w:type="default" r:id="rId11"/>
      <w:headerReference w:type="first" r:id="rId12"/>
      <w:footerReference w:type="first" r:id="rId13"/>
      <w:pgSz w:w="12240" w:h="20160"/>
      <w:pgMar w:top="1417" w:right="1701" w:bottom="1702" w:left="1701" w:header="708" w:footer="9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D9" w:rsidRDefault="00F603D9">
      <w:pPr>
        <w:spacing w:after="0" w:line="240" w:lineRule="auto"/>
        <w:ind w:left="0" w:hanging="2"/>
      </w:pPr>
      <w:r>
        <w:separator/>
      </w:r>
    </w:p>
  </w:endnote>
  <w:endnote w:type="continuationSeparator" w:id="0">
    <w:p w:rsidR="00F603D9" w:rsidRDefault="00F603D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D7" w:rsidRDefault="00593FD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07" w:rsidRDefault="005B4DAC">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93FD7">
      <w:rPr>
        <w:noProof/>
        <w:color w:val="000000"/>
      </w:rPr>
      <w:t>3</w:t>
    </w:r>
    <w:r>
      <w:rPr>
        <w:color w:val="000000"/>
      </w:rPr>
      <w:fldChar w:fldCharType="end"/>
    </w:r>
  </w:p>
  <w:p w:rsidR="006F3307" w:rsidRDefault="006F330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D7" w:rsidRDefault="00593FD7">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D9" w:rsidRDefault="00F603D9">
      <w:pPr>
        <w:spacing w:after="0" w:line="240" w:lineRule="auto"/>
        <w:ind w:left="0" w:hanging="2"/>
      </w:pPr>
      <w:r>
        <w:separator/>
      </w:r>
    </w:p>
  </w:footnote>
  <w:footnote w:type="continuationSeparator" w:id="0">
    <w:p w:rsidR="00F603D9" w:rsidRDefault="00F603D9">
      <w:pPr>
        <w:spacing w:after="0" w:line="240" w:lineRule="auto"/>
        <w:ind w:left="0" w:hanging="2"/>
      </w:pPr>
      <w:r>
        <w:continuationSeparator/>
      </w:r>
    </w:p>
  </w:footnote>
  <w:footnote w:id="1">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Ley 1755 de 2015- Artículo 24. Informaciones y documentos reservados.</w:t>
      </w:r>
    </w:p>
  </w:footnote>
  <w:footnote w:id="2">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Ley 1755 de 2015- Artículo 24. PARAGRAFO.</w:t>
      </w:r>
    </w:p>
  </w:footnote>
  <w:footnote w:id="3">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Sentencia T-176 A/ 2014, Magistrado Ponente:  Jorge Ignacio Pretelt Chaljub</w:t>
      </w:r>
    </w:p>
  </w:footnote>
  <w:footnote w:id="4">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w:t>
      </w:r>
      <w:r>
        <w:rPr>
          <w:i/>
          <w:color w:val="000000"/>
          <w:sz w:val="20"/>
          <w:szCs w:val="20"/>
        </w:rPr>
        <w:t>Ley Estatutaria: “Por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footnote>
  <w:footnote w:id="5">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Por medio de la cual se regula el Derecho Fundamental de Petición.</w:t>
      </w:r>
    </w:p>
  </w:footnote>
  <w:footnote w:id="6">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“Por medio de la cual se suspende el computo de términos en los procesos y actuaciones que se adelantan en la Universidad del Tolima, como consecuencia de la emergencia sanitaria por el COVID- 19”</w:t>
      </w:r>
    </w:p>
  </w:footnote>
  <w:footnote w:id="7">
    <w:p w:rsidR="006F3307" w:rsidRDefault="005B4DAC">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i/>
          <w:color w:val="000000"/>
          <w:sz w:val="20"/>
          <w:szCs w:val="20"/>
        </w:rPr>
        <w:t xml:space="preserve"> “Por medio de la cual se modifica la resolución No. 0375 del 19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D7" w:rsidRDefault="00593FD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07" w:rsidRDefault="006F3307">
    <w:pPr>
      <w:widowControl w:val="0"/>
      <w:pBdr>
        <w:top w:val="nil"/>
        <w:left w:val="nil"/>
        <w:bottom w:val="nil"/>
        <w:right w:val="nil"/>
        <w:between w:val="nil"/>
      </w:pBdr>
      <w:spacing w:after="0" w:line="276" w:lineRule="auto"/>
      <w:ind w:left="0" w:hanging="2"/>
      <w:rPr>
        <w:color w:val="000000"/>
        <w:sz w:val="20"/>
        <w:szCs w:val="20"/>
      </w:rPr>
    </w:pPr>
  </w:p>
  <w:tbl>
    <w:tblPr>
      <w:tblStyle w:val="a0"/>
      <w:tblW w:w="9923"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0"/>
      <w:gridCol w:w="5994"/>
      <w:gridCol w:w="2409"/>
    </w:tblGrid>
    <w:tr w:rsidR="006F3307" w:rsidTr="00593FD7">
      <w:trPr>
        <w:cantSplit/>
        <w:trHeight w:val="315"/>
      </w:trPr>
      <w:tc>
        <w:tcPr>
          <w:tcW w:w="1520" w:type="dxa"/>
          <w:vMerge w:val="restart"/>
          <w:vAlign w:val="center"/>
        </w:tcPr>
        <w:p w:rsidR="006F3307" w:rsidRDefault="005B4DAC">
          <w:pPr>
            <w:ind w:left="0" w:right="360" w:hanging="2"/>
            <w:jc w:val="center"/>
            <w:rPr>
              <w:rFonts w:ascii="Arial" w:eastAsia="Arial" w:hAnsi="Arial" w:cs="Arial"/>
              <w:sz w:val="24"/>
              <w:szCs w:val="24"/>
            </w:rPr>
          </w:pPr>
          <w:bookmarkStart w:id="1" w:name="_heading=h.gjdgxs" w:colFirst="0" w:colLast="0"/>
          <w:bookmarkEnd w:id="1"/>
          <w:r>
            <w:rPr>
              <w:rFonts w:ascii="Arial" w:eastAsia="Arial" w:hAnsi="Arial" w:cs="Arial"/>
              <w:noProof/>
              <w:sz w:val="24"/>
              <w:szCs w:val="24"/>
              <w:lang w:eastAsia="es-CO"/>
            </w:rPr>
            <w:drawing>
              <wp:inline distT="0" distB="0" distL="114300" distR="114300" wp14:anchorId="2E91D246" wp14:editId="2B3C991A">
                <wp:extent cx="762635" cy="868045"/>
                <wp:effectExtent l="0" t="0" r="0" b="0"/>
                <wp:docPr id="1026" name="image1.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1.png" descr="D:\Mis documentos\Downloads\ut2_low.png"/>
                        <pic:cNvPicPr preferRelativeResize="0"/>
                      </pic:nvPicPr>
                      <pic:blipFill>
                        <a:blip r:embed="rId1"/>
                        <a:srcRect/>
                        <a:stretch>
                          <a:fillRect/>
                        </a:stretch>
                      </pic:blipFill>
                      <pic:spPr>
                        <a:xfrm>
                          <a:off x="0" y="0"/>
                          <a:ext cx="762635" cy="868045"/>
                        </a:xfrm>
                        <a:prstGeom prst="rect">
                          <a:avLst/>
                        </a:prstGeom>
                        <a:ln/>
                      </pic:spPr>
                    </pic:pic>
                  </a:graphicData>
                </a:graphic>
              </wp:inline>
            </w:drawing>
          </w:r>
        </w:p>
      </w:tc>
      <w:tc>
        <w:tcPr>
          <w:tcW w:w="5994" w:type="dxa"/>
          <w:vMerge w:val="restart"/>
          <w:vAlign w:val="center"/>
        </w:tcPr>
        <w:p w:rsidR="006F3307" w:rsidRPr="00593FD7" w:rsidRDefault="005B4DAC">
          <w:pPr>
            <w:ind w:left="1" w:hanging="3"/>
            <w:jc w:val="center"/>
            <w:rPr>
              <w:rFonts w:ascii="Arial" w:eastAsia="Arial" w:hAnsi="Arial" w:cs="Arial"/>
              <w:color w:val="008000"/>
              <w:sz w:val="28"/>
              <w:szCs w:val="28"/>
            </w:rPr>
          </w:pPr>
          <w:r w:rsidRPr="00593FD7">
            <w:rPr>
              <w:rFonts w:ascii="Arial" w:eastAsia="Arial" w:hAnsi="Arial" w:cs="Arial"/>
              <w:b/>
              <w:smallCaps/>
              <w:color w:val="008000"/>
              <w:sz w:val="28"/>
              <w:szCs w:val="28"/>
            </w:rPr>
            <w:t>PROCESO GESTIÓN JURÍDICA Y CONTRACTUAL</w:t>
          </w:r>
        </w:p>
        <w:p w:rsidR="006F3307" w:rsidRDefault="005B4DAC">
          <w:pPr>
            <w:ind w:left="1" w:hanging="3"/>
            <w:jc w:val="center"/>
            <w:rPr>
              <w:rFonts w:ascii="Arial" w:eastAsia="Arial" w:hAnsi="Arial" w:cs="Arial"/>
              <w:sz w:val="24"/>
              <w:szCs w:val="24"/>
            </w:rPr>
          </w:pPr>
          <w:r w:rsidRPr="00593FD7">
            <w:rPr>
              <w:rFonts w:ascii="Arial" w:eastAsia="Arial" w:hAnsi="Arial" w:cs="Arial"/>
              <w:b/>
              <w:color w:val="FF0000"/>
              <w:sz w:val="28"/>
              <w:szCs w:val="28"/>
            </w:rPr>
            <w:t>RESPUESTA DERECHO DE PETICIÓN DE RESERVA LEGAL</w:t>
          </w:r>
        </w:p>
      </w:tc>
      <w:tc>
        <w:tcPr>
          <w:tcW w:w="2409" w:type="dxa"/>
          <w:vAlign w:val="center"/>
        </w:tcPr>
        <w:p w:rsidR="006F3307" w:rsidRPr="00593FD7" w:rsidRDefault="005B4DAC">
          <w:pPr>
            <w:ind w:left="0" w:hanging="2"/>
            <w:jc w:val="center"/>
            <w:rPr>
              <w:rFonts w:ascii="Arial" w:eastAsia="Arial" w:hAnsi="Arial" w:cs="Arial"/>
            </w:rPr>
          </w:pPr>
          <w:r w:rsidRPr="00593FD7">
            <w:rPr>
              <w:rFonts w:ascii="Arial" w:eastAsia="Arial" w:hAnsi="Arial" w:cs="Arial"/>
            </w:rPr>
            <w:t xml:space="preserve">Página </w:t>
          </w:r>
          <w:r w:rsidRPr="00593FD7">
            <w:rPr>
              <w:rFonts w:ascii="Arial" w:eastAsia="Arial" w:hAnsi="Arial" w:cs="Arial"/>
              <w:b/>
            </w:rPr>
            <w:fldChar w:fldCharType="begin"/>
          </w:r>
          <w:r w:rsidRPr="00593FD7">
            <w:rPr>
              <w:rFonts w:ascii="Arial" w:eastAsia="Arial" w:hAnsi="Arial" w:cs="Arial"/>
              <w:b/>
            </w:rPr>
            <w:instrText>PAGE</w:instrText>
          </w:r>
          <w:r w:rsidRPr="00593FD7">
            <w:rPr>
              <w:rFonts w:ascii="Arial" w:eastAsia="Arial" w:hAnsi="Arial" w:cs="Arial"/>
              <w:b/>
            </w:rPr>
            <w:fldChar w:fldCharType="separate"/>
          </w:r>
          <w:r w:rsidR="00593FD7">
            <w:rPr>
              <w:rFonts w:ascii="Arial" w:eastAsia="Arial" w:hAnsi="Arial" w:cs="Arial"/>
              <w:b/>
              <w:noProof/>
            </w:rPr>
            <w:t>3</w:t>
          </w:r>
          <w:r w:rsidRPr="00593FD7">
            <w:rPr>
              <w:rFonts w:ascii="Arial" w:eastAsia="Arial" w:hAnsi="Arial" w:cs="Arial"/>
              <w:b/>
            </w:rPr>
            <w:fldChar w:fldCharType="end"/>
          </w:r>
          <w:r w:rsidRPr="00593FD7">
            <w:rPr>
              <w:rFonts w:ascii="Arial" w:eastAsia="Arial" w:hAnsi="Arial" w:cs="Arial"/>
            </w:rPr>
            <w:t xml:space="preserve"> de </w:t>
          </w:r>
          <w:r w:rsidRPr="00593FD7">
            <w:rPr>
              <w:rFonts w:ascii="Arial" w:eastAsia="Arial" w:hAnsi="Arial" w:cs="Arial"/>
              <w:b/>
            </w:rPr>
            <w:fldChar w:fldCharType="begin"/>
          </w:r>
          <w:r w:rsidRPr="00593FD7">
            <w:rPr>
              <w:rFonts w:ascii="Arial" w:eastAsia="Arial" w:hAnsi="Arial" w:cs="Arial"/>
              <w:b/>
            </w:rPr>
            <w:instrText>NUMPAGES</w:instrText>
          </w:r>
          <w:r w:rsidRPr="00593FD7">
            <w:rPr>
              <w:rFonts w:ascii="Arial" w:eastAsia="Arial" w:hAnsi="Arial" w:cs="Arial"/>
              <w:b/>
            </w:rPr>
            <w:fldChar w:fldCharType="separate"/>
          </w:r>
          <w:r w:rsidR="00593FD7">
            <w:rPr>
              <w:rFonts w:ascii="Arial" w:eastAsia="Arial" w:hAnsi="Arial" w:cs="Arial"/>
              <w:b/>
              <w:noProof/>
            </w:rPr>
            <w:t>3</w:t>
          </w:r>
          <w:r w:rsidRPr="00593FD7">
            <w:rPr>
              <w:rFonts w:ascii="Arial" w:eastAsia="Arial" w:hAnsi="Arial" w:cs="Arial"/>
              <w:b/>
            </w:rPr>
            <w:fldChar w:fldCharType="end"/>
          </w:r>
        </w:p>
      </w:tc>
    </w:tr>
    <w:tr w:rsidR="006F3307" w:rsidTr="00593FD7">
      <w:trPr>
        <w:cantSplit/>
        <w:trHeight w:val="315"/>
      </w:trPr>
      <w:tc>
        <w:tcPr>
          <w:tcW w:w="1520"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5994"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2409" w:type="dxa"/>
          <w:vAlign w:val="center"/>
        </w:tcPr>
        <w:p w:rsidR="006F3307" w:rsidRPr="00593FD7" w:rsidRDefault="005B4DAC">
          <w:pPr>
            <w:ind w:left="0" w:hanging="2"/>
            <w:jc w:val="center"/>
            <w:rPr>
              <w:rFonts w:ascii="Arial" w:eastAsia="Arial" w:hAnsi="Arial" w:cs="Arial"/>
            </w:rPr>
          </w:pPr>
          <w:r w:rsidRPr="00593FD7">
            <w:rPr>
              <w:rFonts w:ascii="Arial" w:eastAsia="Arial" w:hAnsi="Arial" w:cs="Arial"/>
            </w:rPr>
            <w:t>Código: JC-P01-F06</w:t>
          </w:r>
        </w:p>
      </w:tc>
    </w:tr>
    <w:tr w:rsidR="006F3307" w:rsidTr="00593FD7">
      <w:trPr>
        <w:cantSplit/>
        <w:trHeight w:val="389"/>
      </w:trPr>
      <w:tc>
        <w:tcPr>
          <w:tcW w:w="1520"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5994"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2409" w:type="dxa"/>
          <w:vAlign w:val="center"/>
        </w:tcPr>
        <w:p w:rsidR="006F3307" w:rsidRPr="00593FD7" w:rsidRDefault="005B4DAC">
          <w:pPr>
            <w:ind w:left="0" w:hanging="2"/>
            <w:jc w:val="center"/>
            <w:rPr>
              <w:rFonts w:ascii="Arial" w:eastAsia="Arial" w:hAnsi="Arial" w:cs="Arial"/>
            </w:rPr>
          </w:pPr>
          <w:r w:rsidRPr="00593FD7">
            <w:rPr>
              <w:rFonts w:ascii="Arial" w:eastAsia="Arial" w:hAnsi="Arial" w:cs="Arial"/>
            </w:rPr>
            <w:t>Versión: 01</w:t>
          </w:r>
        </w:p>
      </w:tc>
    </w:tr>
    <w:tr w:rsidR="006F3307" w:rsidTr="00593FD7">
      <w:trPr>
        <w:cantSplit/>
        <w:trHeight w:val="424"/>
      </w:trPr>
      <w:tc>
        <w:tcPr>
          <w:tcW w:w="1520"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5994" w:type="dxa"/>
          <w:vMerge/>
          <w:vAlign w:val="center"/>
        </w:tcPr>
        <w:p w:rsidR="006F3307" w:rsidRDefault="006F3307">
          <w:pPr>
            <w:widowControl w:val="0"/>
            <w:pBdr>
              <w:top w:val="nil"/>
              <w:left w:val="nil"/>
              <w:bottom w:val="nil"/>
              <w:right w:val="nil"/>
              <w:between w:val="nil"/>
            </w:pBdr>
            <w:spacing w:after="0" w:line="276" w:lineRule="auto"/>
            <w:ind w:left="0" w:hanging="2"/>
            <w:rPr>
              <w:rFonts w:ascii="Arial" w:eastAsia="Arial" w:hAnsi="Arial" w:cs="Arial"/>
              <w:sz w:val="18"/>
              <w:szCs w:val="18"/>
            </w:rPr>
          </w:pPr>
        </w:p>
      </w:tc>
      <w:tc>
        <w:tcPr>
          <w:tcW w:w="2409" w:type="dxa"/>
          <w:vAlign w:val="center"/>
        </w:tcPr>
        <w:p w:rsidR="006F3307" w:rsidRPr="00593FD7" w:rsidRDefault="005B4DAC">
          <w:pPr>
            <w:ind w:left="0" w:hanging="2"/>
            <w:jc w:val="center"/>
            <w:rPr>
              <w:rFonts w:ascii="Arial" w:eastAsia="Arial" w:hAnsi="Arial" w:cs="Arial"/>
            </w:rPr>
          </w:pPr>
          <w:r w:rsidRPr="00593FD7">
            <w:rPr>
              <w:rFonts w:ascii="Arial" w:eastAsia="Arial" w:hAnsi="Arial" w:cs="Arial"/>
            </w:rPr>
            <w:t>Fecha Aprobación</w:t>
          </w:r>
          <w:r w:rsidRPr="00593FD7">
            <w:rPr>
              <w:rFonts w:ascii="Arial" w:eastAsia="Arial" w:hAnsi="Arial" w:cs="Arial"/>
              <w:b/>
            </w:rPr>
            <w:t>:</w:t>
          </w:r>
        </w:p>
        <w:p w:rsidR="006F3307" w:rsidRPr="00593FD7" w:rsidRDefault="005B4DAC">
          <w:pPr>
            <w:ind w:left="0" w:hanging="2"/>
            <w:jc w:val="center"/>
            <w:rPr>
              <w:rFonts w:ascii="Arial" w:eastAsia="Arial" w:hAnsi="Arial" w:cs="Arial"/>
            </w:rPr>
          </w:pPr>
          <w:r w:rsidRPr="00593FD7">
            <w:rPr>
              <w:rFonts w:ascii="Arial" w:eastAsia="Arial" w:hAnsi="Arial" w:cs="Arial"/>
            </w:rPr>
            <w:t>10-02-2023</w:t>
          </w:r>
        </w:p>
      </w:tc>
    </w:tr>
  </w:tbl>
  <w:p w:rsidR="006F3307" w:rsidRDefault="005B4DAC">
    <w:pPr>
      <w:pBdr>
        <w:top w:val="nil"/>
        <w:left w:val="nil"/>
        <w:bottom w:val="nil"/>
        <w:right w:val="nil"/>
        <w:between w:val="nil"/>
      </w:pBdr>
      <w:tabs>
        <w:tab w:val="left" w:pos="7860"/>
      </w:tabs>
      <w:spacing w:after="0"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D7" w:rsidRDefault="00593FD7">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253"/>
    <w:multiLevelType w:val="multilevel"/>
    <w:tmpl w:val="9BD00B7A"/>
    <w:lvl w:ilvl="0">
      <w:start w:val="1"/>
      <w:numFmt w:val="lowerLetter"/>
      <w:lvlText w:val="%1)"/>
      <w:lvlJc w:val="left"/>
      <w:pPr>
        <w:ind w:left="1779" w:hanging="360"/>
      </w:pPr>
      <w:rPr>
        <w:b/>
        <w:vertAlign w:val="baseline"/>
      </w:rPr>
    </w:lvl>
    <w:lvl w:ilvl="1">
      <w:start w:val="1"/>
      <w:numFmt w:val="lowerLetter"/>
      <w:lvlText w:val="%2."/>
      <w:lvlJc w:val="left"/>
      <w:pPr>
        <w:ind w:left="2499" w:hanging="360"/>
      </w:pPr>
      <w:rPr>
        <w:vertAlign w:val="baseline"/>
      </w:rPr>
    </w:lvl>
    <w:lvl w:ilvl="2">
      <w:start w:val="1"/>
      <w:numFmt w:val="lowerRoman"/>
      <w:lvlText w:val="%3."/>
      <w:lvlJc w:val="right"/>
      <w:pPr>
        <w:ind w:left="3219" w:hanging="180"/>
      </w:pPr>
      <w:rPr>
        <w:vertAlign w:val="baseline"/>
      </w:rPr>
    </w:lvl>
    <w:lvl w:ilvl="3">
      <w:start w:val="1"/>
      <w:numFmt w:val="decimal"/>
      <w:lvlText w:val="%4."/>
      <w:lvlJc w:val="left"/>
      <w:pPr>
        <w:ind w:left="3939" w:hanging="360"/>
      </w:pPr>
      <w:rPr>
        <w:vertAlign w:val="baseline"/>
      </w:rPr>
    </w:lvl>
    <w:lvl w:ilvl="4">
      <w:start w:val="1"/>
      <w:numFmt w:val="lowerLetter"/>
      <w:lvlText w:val="%5."/>
      <w:lvlJc w:val="left"/>
      <w:pPr>
        <w:ind w:left="4659" w:hanging="360"/>
      </w:pPr>
      <w:rPr>
        <w:vertAlign w:val="baseline"/>
      </w:rPr>
    </w:lvl>
    <w:lvl w:ilvl="5">
      <w:start w:val="1"/>
      <w:numFmt w:val="lowerRoman"/>
      <w:lvlText w:val="%6."/>
      <w:lvlJc w:val="right"/>
      <w:pPr>
        <w:ind w:left="5379" w:hanging="180"/>
      </w:pPr>
      <w:rPr>
        <w:vertAlign w:val="baseline"/>
      </w:rPr>
    </w:lvl>
    <w:lvl w:ilvl="6">
      <w:start w:val="1"/>
      <w:numFmt w:val="decimal"/>
      <w:lvlText w:val="%7."/>
      <w:lvlJc w:val="left"/>
      <w:pPr>
        <w:ind w:left="6099" w:hanging="360"/>
      </w:pPr>
      <w:rPr>
        <w:vertAlign w:val="baseline"/>
      </w:rPr>
    </w:lvl>
    <w:lvl w:ilvl="7">
      <w:start w:val="1"/>
      <w:numFmt w:val="lowerLetter"/>
      <w:lvlText w:val="%8."/>
      <w:lvlJc w:val="left"/>
      <w:pPr>
        <w:ind w:left="6819" w:hanging="360"/>
      </w:pPr>
      <w:rPr>
        <w:vertAlign w:val="baseline"/>
      </w:rPr>
    </w:lvl>
    <w:lvl w:ilvl="8">
      <w:start w:val="1"/>
      <w:numFmt w:val="lowerRoman"/>
      <w:lvlText w:val="%9."/>
      <w:lvlJc w:val="right"/>
      <w:pPr>
        <w:ind w:left="7539" w:hanging="180"/>
      </w:pPr>
      <w:rPr>
        <w:vertAlign w:val="baseline"/>
      </w:rPr>
    </w:lvl>
  </w:abstractNum>
  <w:abstractNum w:abstractNumId="1" w15:restartNumberingAfterBreak="0">
    <w:nsid w:val="117B4543"/>
    <w:multiLevelType w:val="multilevel"/>
    <w:tmpl w:val="C73A99DC"/>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E11918"/>
    <w:multiLevelType w:val="multilevel"/>
    <w:tmpl w:val="C70A43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4492EE1"/>
    <w:multiLevelType w:val="multilevel"/>
    <w:tmpl w:val="6CDC8D14"/>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07"/>
    <w:rsid w:val="0014451F"/>
    <w:rsid w:val="002278F2"/>
    <w:rsid w:val="00274687"/>
    <w:rsid w:val="00593FD7"/>
    <w:rsid w:val="005B4DAC"/>
    <w:rsid w:val="006F3307"/>
    <w:rsid w:val="00C942FE"/>
    <w:rsid w:val="00F603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F76A"/>
  <w15:docId w15:val="{59E4DEA4-CDAB-4FC4-9F36-F989B652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Prrafodelista">
    <w:name w:val="List Paragraph"/>
    <w:basedOn w:val="Normal"/>
    <w:pPr>
      <w:ind w:left="720"/>
      <w:contextualSpacing/>
    </w:p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Moh7zZkQoOXTS3ZFv6fhMNfPwQ==">AMUW2mXQyDOVt8GPJZ5ll7i6ZhJzXTFyyB6YHRb3kT9swCkwFhjE0nkqNEcyJ+myZGqXjDIQsdb2MtJM7IS6TgFsi3fjzszK3wVsAspKJbiGCF19SHyGmTumkCgBGD6KkwN3byj+HENC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UT</cp:lastModifiedBy>
  <cp:revision>2</cp:revision>
  <dcterms:created xsi:type="dcterms:W3CDTF">2023-02-13T16:46:00Z</dcterms:created>
  <dcterms:modified xsi:type="dcterms:W3CDTF">2023-02-13T16:46:00Z</dcterms:modified>
</cp:coreProperties>
</file>